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C269" w14:textId="63F79A00" w:rsidR="00933235" w:rsidRPr="00760AC1" w:rsidRDefault="00286309">
      <w:pPr>
        <w:shd w:val="clear" w:color="auto" w:fill="FFFFFF"/>
        <w:spacing w:line="360" w:lineRule="auto"/>
        <w:jc w:val="center"/>
        <w:rPr>
          <w:sz w:val="36"/>
          <w:szCs w:val="36"/>
          <w:lang w:val="en-US"/>
        </w:rPr>
      </w:pPr>
      <w:bookmarkStart w:id="0" w:name="_GoBack"/>
      <w:bookmarkEnd w:id="0"/>
      <w:r w:rsidRPr="00760AC1">
        <w:rPr>
          <w:b/>
          <w:color w:val="000000"/>
          <w:sz w:val="36"/>
          <w:szCs w:val="36"/>
          <w:lang w:val="en-US" w:eastAsia="de-DE"/>
        </w:rPr>
        <w:t xml:space="preserve">Local synchronicity in </w:t>
      </w:r>
      <w:r w:rsidR="00B8591C" w:rsidRPr="00760AC1">
        <w:rPr>
          <w:b/>
          <w:color w:val="000000"/>
          <w:sz w:val="36"/>
          <w:szCs w:val="36"/>
          <w:lang w:val="en-US" w:eastAsia="de-DE"/>
        </w:rPr>
        <w:t xml:space="preserve">dopamine-rich </w:t>
      </w:r>
      <w:r w:rsidRPr="00760AC1">
        <w:rPr>
          <w:b/>
          <w:color w:val="000000"/>
          <w:sz w:val="36"/>
          <w:szCs w:val="36"/>
          <w:lang w:val="en-US" w:eastAsia="de-DE"/>
        </w:rPr>
        <w:t xml:space="preserve">caudate nucleus influences </w:t>
      </w:r>
      <w:r w:rsidR="000D6D04" w:rsidRPr="00760AC1">
        <w:rPr>
          <w:b/>
          <w:color w:val="000000"/>
          <w:sz w:val="36"/>
          <w:szCs w:val="36"/>
          <w:lang w:val="en-US" w:eastAsia="de-DE"/>
        </w:rPr>
        <w:t xml:space="preserve">Huntington’s disease </w:t>
      </w:r>
      <w:r w:rsidRPr="00760AC1">
        <w:rPr>
          <w:b/>
          <w:color w:val="000000"/>
          <w:sz w:val="36"/>
          <w:szCs w:val="36"/>
          <w:lang w:val="en-US" w:eastAsia="de-DE"/>
        </w:rPr>
        <w:t xml:space="preserve">motor phenotype </w:t>
      </w:r>
    </w:p>
    <w:p w14:paraId="4DE6033F" w14:textId="77777777" w:rsidR="00933235" w:rsidRPr="00373343" w:rsidRDefault="00933235">
      <w:pPr>
        <w:spacing w:line="360" w:lineRule="auto"/>
        <w:jc w:val="center"/>
        <w:rPr>
          <w:color w:val="000000"/>
          <w:shd w:val="clear" w:color="auto" w:fill="FFFFFF"/>
          <w:lang w:val="en-US"/>
        </w:rPr>
      </w:pPr>
    </w:p>
    <w:p w14:paraId="0C177536" w14:textId="644BA3DB" w:rsidR="00933235" w:rsidRPr="00373343" w:rsidRDefault="00373343">
      <w:pPr>
        <w:spacing w:line="360" w:lineRule="auto"/>
        <w:jc w:val="center"/>
        <w:rPr>
          <w:lang w:val="en-US"/>
        </w:rPr>
      </w:pPr>
      <w:bookmarkStart w:id="1" w:name="_Hlk108592753"/>
      <w:r w:rsidRPr="00373343">
        <w:rPr>
          <w:color w:val="000000"/>
          <w:shd w:val="clear" w:color="auto" w:fill="FFFFFF"/>
          <w:lang w:val="en-US"/>
        </w:rPr>
        <w:t>Jan Kasper</w:t>
      </w:r>
      <w:r w:rsidRPr="00373343">
        <w:rPr>
          <w:color w:val="000000"/>
          <w:shd w:val="clear" w:color="auto" w:fill="FFFFFF"/>
          <w:vertAlign w:val="superscript"/>
          <w:lang w:val="en-US"/>
        </w:rPr>
        <w:t>1,2</w:t>
      </w:r>
      <w:r w:rsidRPr="00373343">
        <w:rPr>
          <w:color w:val="000000"/>
          <w:shd w:val="clear" w:color="auto" w:fill="FFFFFF"/>
          <w:lang w:val="en-US"/>
        </w:rPr>
        <w:t>, Simon B Eickhoff</w:t>
      </w:r>
      <w:r w:rsidRPr="00373343">
        <w:rPr>
          <w:color w:val="000000"/>
          <w:shd w:val="clear" w:color="auto" w:fill="FFFFFF"/>
          <w:vertAlign w:val="superscript"/>
          <w:lang w:val="en-US"/>
        </w:rPr>
        <w:t>1,2</w:t>
      </w:r>
      <w:r w:rsidRPr="00373343">
        <w:rPr>
          <w:color w:val="000000"/>
          <w:shd w:val="clear" w:color="auto" w:fill="FFFFFF"/>
          <w:lang w:val="en-US"/>
        </w:rPr>
        <w:t>, Svenja Caspers</w:t>
      </w:r>
      <w:r w:rsidRPr="00373343">
        <w:rPr>
          <w:color w:val="000000"/>
          <w:shd w:val="clear" w:color="auto" w:fill="FFFFFF"/>
          <w:vertAlign w:val="superscript"/>
          <w:lang w:val="en-US"/>
        </w:rPr>
        <w:t>3,4</w:t>
      </w:r>
      <w:r w:rsidRPr="00373343">
        <w:rPr>
          <w:color w:val="000000"/>
          <w:shd w:val="clear" w:color="auto" w:fill="FFFFFF"/>
          <w:lang w:val="en-US"/>
        </w:rPr>
        <w:t>, Jessica Peter</w:t>
      </w:r>
      <w:r w:rsidRPr="00373343">
        <w:rPr>
          <w:color w:val="000000"/>
          <w:shd w:val="clear" w:color="auto" w:fill="FFFFFF"/>
          <w:vertAlign w:val="superscript"/>
          <w:lang w:val="en-US"/>
        </w:rPr>
        <w:t>5</w:t>
      </w:r>
      <w:r w:rsidRPr="00373343">
        <w:rPr>
          <w:color w:val="000000"/>
          <w:shd w:val="clear" w:color="auto" w:fill="FFFFFF"/>
          <w:lang w:val="en-US"/>
        </w:rPr>
        <w:t>, Imis Dogan</w:t>
      </w:r>
      <w:r w:rsidRPr="00373343">
        <w:rPr>
          <w:color w:val="000000"/>
          <w:shd w:val="clear" w:color="auto" w:fill="FFFFFF"/>
          <w:vertAlign w:val="superscript"/>
          <w:lang w:val="en-US"/>
        </w:rPr>
        <w:t>6,7</w:t>
      </w:r>
      <w:r w:rsidRPr="00373343">
        <w:rPr>
          <w:color w:val="000000"/>
          <w:shd w:val="clear" w:color="auto" w:fill="FFFFFF"/>
          <w:lang w:val="en-US"/>
        </w:rPr>
        <w:t>, Robert Christian Wolf</w:t>
      </w:r>
      <w:r w:rsidRPr="00373343">
        <w:rPr>
          <w:color w:val="000000"/>
          <w:shd w:val="clear" w:color="auto" w:fill="FFFFFF"/>
          <w:vertAlign w:val="superscript"/>
          <w:lang w:val="en-US"/>
        </w:rPr>
        <w:t>8</w:t>
      </w:r>
      <w:r w:rsidRPr="00373343">
        <w:rPr>
          <w:color w:val="000000"/>
          <w:shd w:val="clear" w:color="auto" w:fill="FFFFFF"/>
          <w:lang w:val="en-US"/>
        </w:rPr>
        <w:t>, Kathrin Reetz</w:t>
      </w:r>
      <w:r w:rsidRPr="00373343">
        <w:rPr>
          <w:color w:val="000000"/>
          <w:shd w:val="clear" w:color="auto" w:fill="FFFFFF"/>
          <w:vertAlign w:val="superscript"/>
          <w:lang w:val="en-US"/>
        </w:rPr>
        <w:t>6,7</w:t>
      </w:r>
      <w:r w:rsidR="004C5DB1" w:rsidRPr="00373343">
        <w:rPr>
          <w:color w:val="000000"/>
          <w:shd w:val="clear" w:color="auto" w:fill="FFFFFF"/>
          <w:lang w:val="en-US"/>
        </w:rPr>
        <w:t>, Juergen Dukart</w:t>
      </w:r>
      <w:r w:rsidR="004C5DB1" w:rsidRPr="00373343">
        <w:rPr>
          <w:color w:val="000000"/>
          <w:shd w:val="clear" w:color="auto" w:fill="FFFFFF"/>
          <w:vertAlign w:val="superscript"/>
          <w:lang w:val="en-US"/>
        </w:rPr>
        <w:t>1,2,</w:t>
      </w:r>
      <w:r w:rsidR="00242FFD" w:rsidRPr="00373343">
        <w:rPr>
          <w:b/>
          <w:vertAlign w:val="superscript"/>
          <w:lang w:val="en-US"/>
        </w:rPr>
        <w:t xml:space="preserve"> </w:t>
      </w:r>
      <w:r w:rsidR="00242FFD" w:rsidRPr="00373343">
        <w:rPr>
          <w:vertAlign w:val="superscript"/>
          <w:lang w:val="en-US"/>
        </w:rPr>
        <w:t>†</w:t>
      </w:r>
      <w:r w:rsidR="004C5DB1" w:rsidRPr="00373343">
        <w:rPr>
          <w:color w:val="000000"/>
          <w:shd w:val="clear" w:color="auto" w:fill="FFFFFF"/>
          <w:lang w:val="en-US"/>
        </w:rPr>
        <w:t>, Michael Orth</w:t>
      </w:r>
      <w:r w:rsidR="004C5DB1" w:rsidRPr="00373343">
        <w:rPr>
          <w:color w:val="000000"/>
          <w:shd w:val="clear" w:color="auto" w:fill="FFFFFF"/>
          <w:vertAlign w:val="superscript"/>
          <w:lang w:val="en-US"/>
        </w:rPr>
        <w:t>5,9</w:t>
      </w:r>
      <w:r w:rsidR="00242FFD" w:rsidRPr="00373343">
        <w:rPr>
          <w:b/>
          <w:vertAlign w:val="superscript"/>
          <w:lang w:val="en-US"/>
        </w:rPr>
        <w:t xml:space="preserve"> </w:t>
      </w:r>
      <w:r w:rsidR="00242FFD" w:rsidRPr="00373343">
        <w:rPr>
          <w:vertAlign w:val="superscript"/>
          <w:lang w:val="en-US"/>
        </w:rPr>
        <w:t>†</w:t>
      </w:r>
    </w:p>
    <w:bookmarkEnd w:id="1"/>
    <w:p w14:paraId="7520A379" w14:textId="77777777" w:rsidR="00242FFD" w:rsidRPr="00373343" w:rsidRDefault="00242FFD" w:rsidP="00242FFD">
      <w:pPr>
        <w:spacing w:line="360" w:lineRule="auto"/>
        <w:rPr>
          <w:b/>
          <w:lang w:val="en-US"/>
        </w:rPr>
      </w:pPr>
      <w:r w:rsidRPr="00373343">
        <w:rPr>
          <w:b/>
          <w:vertAlign w:val="superscript"/>
          <w:lang w:val="en-US"/>
        </w:rPr>
        <w:t>†</w:t>
      </w:r>
      <w:r w:rsidRPr="00373343">
        <w:rPr>
          <w:b/>
          <w:lang w:val="en-US"/>
        </w:rPr>
        <w:t xml:space="preserve">These authors contributed equally to this work. </w:t>
      </w:r>
    </w:p>
    <w:p w14:paraId="389E02B1" w14:textId="77777777" w:rsidR="00933235" w:rsidRPr="00DB3E7E" w:rsidRDefault="00933235">
      <w:pPr>
        <w:spacing w:line="360" w:lineRule="auto"/>
        <w:rPr>
          <w:color w:val="000000"/>
          <w:lang w:val="en-US"/>
        </w:rPr>
      </w:pPr>
      <w:bookmarkStart w:id="2" w:name="divtagdefaultwrapper"/>
      <w:bookmarkEnd w:id="2"/>
    </w:p>
    <w:p w14:paraId="49AA9FB6" w14:textId="755F1CB7" w:rsidR="00933235" w:rsidRPr="000D555D" w:rsidRDefault="004C5DB1" w:rsidP="000D555D">
      <w:pPr>
        <w:pStyle w:val="berschrift1"/>
        <w:spacing w:beforeLines="120" w:before="288" w:afterLines="120" w:after="288" w:line="360" w:lineRule="auto"/>
        <w:jc w:val="both"/>
        <w:rPr>
          <w:rFonts w:ascii="Times New Roman" w:hAnsi="Times New Roman" w:cs="Times New Roman"/>
          <w:sz w:val="36"/>
          <w:szCs w:val="36"/>
          <w:lang w:val="en-US"/>
        </w:rPr>
      </w:pPr>
      <w:bookmarkStart w:id="3" w:name="_Hlk89265819"/>
      <w:bookmarkEnd w:id="3"/>
      <w:r w:rsidRPr="000D555D">
        <w:rPr>
          <w:rFonts w:ascii="Times New Roman" w:hAnsi="Times New Roman" w:cs="Times New Roman"/>
          <w:b/>
          <w:color w:val="000000"/>
          <w:sz w:val="36"/>
          <w:szCs w:val="36"/>
          <w:lang w:val="en-US"/>
        </w:rPr>
        <w:t>Abstract</w:t>
      </w:r>
    </w:p>
    <w:p w14:paraId="58BFF57F" w14:textId="35A5EF6F" w:rsidR="0006406D" w:rsidRPr="009A2AAE" w:rsidRDefault="007C0671" w:rsidP="0006406D">
      <w:pPr>
        <w:spacing w:beforeLines="120" w:before="288" w:afterLines="120" w:after="288" w:line="360" w:lineRule="auto"/>
        <w:jc w:val="both"/>
        <w:rPr>
          <w:color w:val="000000"/>
          <w:lang w:val="en-US"/>
        </w:rPr>
      </w:pPr>
      <w:bookmarkStart w:id="4" w:name="_Hlk108592713"/>
      <w:r>
        <w:rPr>
          <w:lang w:val="en-GB"/>
        </w:rPr>
        <w:t xml:space="preserve">Structural </w:t>
      </w:r>
      <w:r w:rsidR="00321506">
        <w:rPr>
          <w:lang w:val="en-GB"/>
        </w:rPr>
        <w:t xml:space="preserve">grey and </w:t>
      </w:r>
      <w:r>
        <w:rPr>
          <w:lang w:val="en-GB"/>
        </w:rPr>
        <w:t>white matter changes precede the manifestation of clinical signs of Huntington’s disease by many years. C</w:t>
      </w:r>
      <w:r w:rsidRPr="00246DFC">
        <w:rPr>
          <w:lang w:val="en-GB"/>
        </w:rPr>
        <w:t xml:space="preserve">onversion to clinically manifest disease </w:t>
      </w:r>
      <w:r>
        <w:rPr>
          <w:lang w:val="en-GB"/>
        </w:rPr>
        <w:t xml:space="preserve">therefore </w:t>
      </w:r>
      <w:r w:rsidRPr="00246DFC">
        <w:rPr>
          <w:color w:val="000000"/>
          <w:lang w:val="en-GB"/>
        </w:rPr>
        <w:t xml:space="preserve">likely reflects </w:t>
      </w:r>
      <w:r w:rsidR="006A10F3">
        <w:rPr>
          <w:color w:val="000000"/>
          <w:lang w:val="en-GB"/>
        </w:rPr>
        <w:t xml:space="preserve">not </w:t>
      </w:r>
      <w:r w:rsidR="00321506">
        <w:rPr>
          <w:color w:val="000000"/>
          <w:lang w:val="en-GB"/>
        </w:rPr>
        <w:t xml:space="preserve">merely </w:t>
      </w:r>
      <w:r w:rsidR="006A10F3">
        <w:rPr>
          <w:color w:val="000000"/>
          <w:lang w:val="en-GB"/>
        </w:rPr>
        <w:t xml:space="preserve">atrophy but </w:t>
      </w:r>
      <w:r w:rsidR="00321506">
        <w:rPr>
          <w:color w:val="000000"/>
          <w:lang w:val="en-GB"/>
        </w:rPr>
        <w:t>a more wide-spread</w:t>
      </w:r>
      <w:r w:rsidR="00321506" w:rsidRPr="00246DFC">
        <w:rPr>
          <w:color w:val="000000"/>
          <w:lang w:val="en-GB"/>
        </w:rPr>
        <w:t xml:space="preserve"> </w:t>
      </w:r>
      <w:r w:rsidRPr="00246DFC">
        <w:rPr>
          <w:color w:val="000000"/>
          <w:lang w:val="en-GB"/>
        </w:rPr>
        <w:t>breakdown of brain function</w:t>
      </w:r>
      <w:r>
        <w:rPr>
          <w:color w:val="000000"/>
          <w:lang w:val="en-GB"/>
        </w:rPr>
        <w:t>.</w:t>
      </w:r>
      <w:r w:rsidR="00411BF8" w:rsidRPr="00246DFC">
        <w:rPr>
          <w:color w:val="000000"/>
          <w:lang w:val="en-GB"/>
        </w:rPr>
        <w:t xml:space="preserve"> </w:t>
      </w:r>
      <w:r w:rsidR="00321506">
        <w:rPr>
          <w:lang w:val="en-GB"/>
        </w:rPr>
        <w:t>Here, we</w:t>
      </w:r>
      <w:r w:rsidR="00411BF8" w:rsidRPr="00246DFC">
        <w:rPr>
          <w:lang w:val="en-GB"/>
        </w:rPr>
        <w:t xml:space="preserve"> investigated the structure – function relationship </w:t>
      </w:r>
      <w:r w:rsidR="006A10F3">
        <w:rPr>
          <w:lang w:val="en-GB"/>
        </w:rPr>
        <w:t xml:space="preserve">close to </w:t>
      </w:r>
      <w:r w:rsidR="00321506">
        <w:rPr>
          <w:lang w:val="en-GB"/>
        </w:rPr>
        <w:t xml:space="preserve">and after the </w:t>
      </w:r>
      <w:r w:rsidR="006A10F3">
        <w:rPr>
          <w:lang w:val="en-GB"/>
        </w:rPr>
        <w:t xml:space="preserve">clinical onset </w:t>
      </w:r>
      <w:r w:rsidR="00321506">
        <w:rPr>
          <w:lang w:val="en-GB"/>
        </w:rPr>
        <w:t>testing for its co-localization with</w:t>
      </w:r>
      <w:r w:rsidR="00321506" w:rsidRPr="00246DFC">
        <w:rPr>
          <w:lang w:val="en-GB"/>
        </w:rPr>
        <w:t xml:space="preserve"> </w:t>
      </w:r>
      <w:r w:rsidR="00321506">
        <w:rPr>
          <w:lang w:val="en-GB"/>
        </w:rPr>
        <w:t xml:space="preserve">specific </w:t>
      </w:r>
      <w:r w:rsidR="00411BF8" w:rsidRPr="00246DFC">
        <w:rPr>
          <w:lang w:val="en-GB"/>
        </w:rPr>
        <w:t xml:space="preserve">neurotransmitter/receptor </w:t>
      </w:r>
      <w:r w:rsidR="00321506">
        <w:rPr>
          <w:lang w:val="en-GB"/>
        </w:rPr>
        <w:t>systems and important regional brain hubs</w:t>
      </w:r>
      <w:r w:rsidR="00411BF8" w:rsidRPr="00246DFC">
        <w:rPr>
          <w:lang w:val="en-GB"/>
        </w:rPr>
        <w:t>, in particular caudate nucleus and putamen that are central to maintain normal motor behavior.</w:t>
      </w:r>
      <w:r w:rsidR="00B26184">
        <w:rPr>
          <w:lang w:val="en-GB"/>
        </w:rPr>
        <w:t xml:space="preserve"> </w:t>
      </w:r>
      <w:r w:rsidR="00411BF8" w:rsidRPr="00246DFC">
        <w:rPr>
          <w:lang w:val="en-US"/>
        </w:rPr>
        <w:t xml:space="preserve">In </w:t>
      </w:r>
      <w:r w:rsidR="00321506">
        <w:rPr>
          <w:lang w:val="en-US"/>
        </w:rPr>
        <w:t>two independent cohorts</w:t>
      </w:r>
      <w:r w:rsidR="00411BF8" w:rsidRPr="00864DF7">
        <w:rPr>
          <w:lang w:val="en-US"/>
        </w:rPr>
        <w:t xml:space="preserve"> of </w:t>
      </w:r>
      <w:r w:rsidR="00FA133F">
        <w:rPr>
          <w:lang w:val="en-US"/>
        </w:rPr>
        <w:t xml:space="preserve">patients with </w:t>
      </w:r>
      <w:r w:rsidR="00411BF8" w:rsidRPr="00864DF7">
        <w:rPr>
          <w:lang w:val="en-US"/>
        </w:rPr>
        <w:t>premanifest Huntington’s disease close to onset and very early manifest Huntington’s disease (</w:t>
      </w:r>
      <w:r w:rsidR="00321506">
        <w:rPr>
          <w:lang w:val="en-US"/>
        </w:rPr>
        <w:t xml:space="preserve">total </w:t>
      </w:r>
      <w:r w:rsidR="00411BF8" w:rsidRPr="00864DF7">
        <w:rPr>
          <w:lang w:val="en-US"/>
        </w:rPr>
        <w:t xml:space="preserve">n=84; n=88 matched controls) we used structural and resting state functional MRI. </w:t>
      </w:r>
      <w:r w:rsidR="00864DF7" w:rsidRPr="00864DF7">
        <w:rPr>
          <w:lang w:val="en-US"/>
        </w:rPr>
        <w:t>We show that</w:t>
      </w:r>
      <w:r w:rsidR="00D83BAE">
        <w:rPr>
          <w:lang w:val="en-US"/>
        </w:rPr>
        <w:t xml:space="preserve"> </w:t>
      </w:r>
      <w:r w:rsidR="00321506">
        <w:rPr>
          <w:lang w:val="en-US"/>
        </w:rPr>
        <w:t xml:space="preserve">measures </w:t>
      </w:r>
      <w:r w:rsidR="00D83BAE">
        <w:rPr>
          <w:lang w:val="en-US"/>
        </w:rPr>
        <w:t>of</w:t>
      </w:r>
      <w:r w:rsidR="00864DF7" w:rsidRPr="00864DF7">
        <w:rPr>
          <w:lang w:val="en-US"/>
        </w:rPr>
        <w:t xml:space="preserve"> functional activity and local synchronicity </w:t>
      </w:r>
      <w:r w:rsidR="00864DF7" w:rsidRPr="00864DF7">
        <w:rPr>
          <w:iCs/>
          <w:lang w:val="en-US"/>
        </w:rPr>
        <w:t>within</w:t>
      </w:r>
      <w:r w:rsidR="00864DF7" w:rsidRPr="00864DF7">
        <w:rPr>
          <w:lang w:val="en-US"/>
        </w:rPr>
        <w:t xml:space="preserve"> cortical and subcortical regions remain normal in the premanifest </w:t>
      </w:r>
      <w:r w:rsidR="009D1AC9">
        <w:rPr>
          <w:color w:val="000000"/>
          <w:lang w:val="en-US"/>
        </w:rPr>
        <w:t>Huntington’s disease</w:t>
      </w:r>
      <w:r w:rsidR="009D1AC9" w:rsidRPr="00DB3E7E">
        <w:rPr>
          <w:color w:val="000000"/>
          <w:lang w:val="en-US"/>
        </w:rPr>
        <w:t xml:space="preserve"> </w:t>
      </w:r>
      <w:r w:rsidR="00864DF7" w:rsidRPr="00864DF7">
        <w:rPr>
          <w:lang w:val="en-US"/>
        </w:rPr>
        <w:t>phase despite clear evidence of brain atrophy</w:t>
      </w:r>
      <w:r w:rsidR="00411BF8" w:rsidRPr="00864DF7">
        <w:rPr>
          <w:lang w:val="en-US"/>
        </w:rPr>
        <w:t>.</w:t>
      </w:r>
      <w:r w:rsidR="00411BF8" w:rsidRPr="00864DF7">
        <w:rPr>
          <w:lang w:val="en-GB"/>
        </w:rPr>
        <w:t xml:space="preserve"> In manifest </w:t>
      </w:r>
      <w:r w:rsidR="00411BF8" w:rsidRPr="00864DF7">
        <w:rPr>
          <w:lang w:val="en-US"/>
        </w:rPr>
        <w:t>Huntington’s disease</w:t>
      </w:r>
      <w:r w:rsidR="00411BF8" w:rsidRPr="00864DF7">
        <w:rPr>
          <w:lang w:val="en-GB"/>
        </w:rPr>
        <w:t xml:space="preserve">, homeostasis of </w:t>
      </w:r>
      <w:r w:rsidR="00411BF8" w:rsidRPr="00864DF7">
        <w:rPr>
          <w:color w:val="000000"/>
          <w:lang w:val="en-US"/>
        </w:rPr>
        <w:t>synchronicity was disrupted in subcortical hub regions such as caudate nucleus and putamen, but also in cortical hub regions</w:t>
      </w:r>
      <w:r w:rsidR="00015DAB">
        <w:rPr>
          <w:color w:val="000000"/>
          <w:lang w:val="en-US"/>
        </w:rPr>
        <w:t xml:space="preserve">, for instance </w:t>
      </w:r>
      <w:r w:rsidR="001E7ADB">
        <w:rPr>
          <w:color w:val="000000"/>
          <w:lang w:val="en-US"/>
        </w:rPr>
        <w:t>the parietal lobe</w:t>
      </w:r>
      <w:r w:rsidR="00411BF8" w:rsidRPr="00864DF7">
        <w:rPr>
          <w:color w:val="000000"/>
          <w:lang w:val="en-US"/>
        </w:rPr>
        <w:t>. Cross-modal spatial correlations of functional</w:t>
      </w:r>
      <w:r w:rsidR="00411BF8">
        <w:rPr>
          <w:color w:val="000000"/>
          <w:lang w:val="en-US"/>
        </w:rPr>
        <w:t xml:space="preserve"> </w:t>
      </w:r>
      <w:r w:rsidR="00411BF8" w:rsidRPr="00246DFC">
        <w:rPr>
          <w:color w:val="000000"/>
          <w:lang w:val="en-US"/>
        </w:rPr>
        <w:t xml:space="preserve">MRI data with receptor/neurotransmitter distribution maps showed that </w:t>
      </w:r>
      <w:r w:rsidR="00C640B5">
        <w:rPr>
          <w:color w:val="000000"/>
          <w:lang w:val="en-US"/>
        </w:rPr>
        <w:t>Huntington’s disease specific alterations co-localize with</w:t>
      </w:r>
      <w:r w:rsidR="00411BF8" w:rsidRPr="00246DFC">
        <w:rPr>
          <w:color w:val="000000"/>
          <w:lang w:val="en-US"/>
        </w:rPr>
        <w:t xml:space="preserve"> </w:t>
      </w:r>
      <w:r w:rsidR="00411BF8">
        <w:rPr>
          <w:color w:val="000000"/>
          <w:lang w:val="en-US"/>
        </w:rPr>
        <w:t xml:space="preserve">dopamine receptors </w:t>
      </w:r>
      <w:r w:rsidR="00411BF8" w:rsidRPr="00246DFC">
        <w:rPr>
          <w:color w:val="000000"/>
          <w:lang w:val="en-US"/>
        </w:rPr>
        <w:t xml:space="preserve">D1, D2, </w:t>
      </w:r>
      <w:r w:rsidR="00C640B5">
        <w:rPr>
          <w:color w:val="000000"/>
          <w:lang w:val="en-US"/>
        </w:rPr>
        <w:t>as well as</w:t>
      </w:r>
      <w:r w:rsidR="00411BF8" w:rsidRPr="00246DFC">
        <w:rPr>
          <w:color w:val="000000"/>
          <w:lang w:val="en-US"/>
        </w:rPr>
        <w:t xml:space="preserve"> dopamine and serotonin transporters. Caudate nucleus synchronicity significantly improved models predicting the severity of the motor phenotype or predicting the classification into premanifest </w:t>
      </w:r>
      <w:r w:rsidR="00411BF8">
        <w:rPr>
          <w:lang w:val="en-US"/>
        </w:rPr>
        <w:t>Huntington’s disease</w:t>
      </w:r>
      <w:r w:rsidR="00411BF8" w:rsidRPr="00246DFC">
        <w:rPr>
          <w:lang w:val="en-US"/>
        </w:rPr>
        <w:t xml:space="preserve"> </w:t>
      </w:r>
      <w:r w:rsidR="00411BF8" w:rsidRPr="00246DFC">
        <w:rPr>
          <w:color w:val="000000"/>
          <w:lang w:val="en-US"/>
        </w:rPr>
        <w:t xml:space="preserve">or motor manifest </w:t>
      </w:r>
      <w:r w:rsidR="00411BF8">
        <w:rPr>
          <w:lang w:val="en-US"/>
        </w:rPr>
        <w:t>Huntington’s disease</w:t>
      </w:r>
      <w:r w:rsidR="00411BF8" w:rsidRPr="00246DFC">
        <w:rPr>
          <w:color w:val="000000"/>
          <w:lang w:val="en-US"/>
        </w:rPr>
        <w:t xml:space="preserve">. Our data </w:t>
      </w:r>
      <w:r w:rsidR="00D95C62" w:rsidRPr="00D27449">
        <w:rPr>
          <w:color w:val="FF0000"/>
          <w:lang w:val="en-US"/>
        </w:rPr>
        <w:t xml:space="preserve">suggest </w:t>
      </w:r>
      <w:r w:rsidR="00411BF8" w:rsidRPr="00246DFC">
        <w:rPr>
          <w:color w:val="000000"/>
          <w:lang w:val="en-US"/>
        </w:rPr>
        <w:t xml:space="preserve">that the functional integrity of the dopamine receptor rich caudate nucleus </w:t>
      </w:r>
      <w:r w:rsidR="00AF377B">
        <w:rPr>
          <w:color w:val="000000"/>
          <w:lang w:val="en-US"/>
        </w:rPr>
        <w:t xml:space="preserve">is key to </w:t>
      </w:r>
      <w:r w:rsidR="00411BF8" w:rsidRPr="00246DFC">
        <w:rPr>
          <w:color w:val="000000"/>
          <w:lang w:val="en-US"/>
        </w:rPr>
        <w:t xml:space="preserve">maintain network </w:t>
      </w:r>
      <w:r w:rsidR="00AF377B">
        <w:rPr>
          <w:color w:val="000000"/>
          <w:lang w:val="en-US"/>
        </w:rPr>
        <w:t>function. The loss of caudate nucleus functional integrity</w:t>
      </w:r>
      <w:r w:rsidR="00411BF8" w:rsidRPr="00246DFC">
        <w:rPr>
          <w:color w:val="000000"/>
          <w:lang w:val="en-US"/>
        </w:rPr>
        <w:t xml:space="preserve"> affects network function to a degree that causes a clinical phenotype. </w:t>
      </w:r>
      <w:r w:rsidR="00C640B5">
        <w:rPr>
          <w:color w:val="000000"/>
          <w:lang w:val="en-US"/>
        </w:rPr>
        <w:t>These insights</w:t>
      </w:r>
      <w:r w:rsidR="00C640B5" w:rsidRPr="00246DFC">
        <w:rPr>
          <w:color w:val="000000"/>
          <w:lang w:val="en-US"/>
        </w:rPr>
        <w:t xml:space="preserve"> </w:t>
      </w:r>
      <w:r w:rsidR="00411BF8" w:rsidRPr="00246DFC">
        <w:rPr>
          <w:color w:val="000000"/>
          <w:lang w:val="en-US"/>
        </w:rPr>
        <w:t xml:space="preserve">into what happens in </w:t>
      </w:r>
      <w:r w:rsidR="00411BF8">
        <w:rPr>
          <w:lang w:val="en-US"/>
        </w:rPr>
        <w:t>Huntington’s disease</w:t>
      </w:r>
      <w:r w:rsidR="00411BF8" w:rsidRPr="00246DFC">
        <w:rPr>
          <w:lang w:val="en-US"/>
        </w:rPr>
        <w:t xml:space="preserve"> </w:t>
      </w:r>
      <w:r w:rsidR="00411BF8" w:rsidRPr="00246DFC">
        <w:rPr>
          <w:color w:val="000000"/>
          <w:lang w:val="en-US"/>
        </w:rPr>
        <w:t xml:space="preserve">could serve as a model for what might be a more general relationship between </w:t>
      </w:r>
      <w:r w:rsidR="00411BF8" w:rsidRPr="009A2AAE">
        <w:rPr>
          <w:color w:val="000000"/>
          <w:lang w:val="en-US"/>
        </w:rPr>
        <w:lastRenderedPageBreak/>
        <w:t>brain structure and function in neurodegenerative diseases in which other brain regions are vulnerable.</w:t>
      </w:r>
      <w:bookmarkEnd w:id="4"/>
    </w:p>
    <w:p w14:paraId="58F4CCFE" w14:textId="77777777" w:rsidR="0006406D" w:rsidRPr="009A2AAE" w:rsidRDefault="0006406D" w:rsidP="0006406D">
      <w:pPr>
        <w:spacing w:line="360" w:lineRule="auto"/>
        <w:rPr>
          <w:b/>
          <w:lang w:val="en-US"/>
        </w:rPr>
      </w:pPr>
      <w:r w:rsidRPr="009A2AAE">
        <w:rPr>
          <w:b/>
          <w:lang w:val="en-US"/>
        </w:rPr>
        <w:t>Author affiliations:</w:t>
      </w:r>
    </w:p>
    <w:p w14:paraId="42691D57" w14:textId="77777777" w:rsidR="0006406D" w:rsidRPr="009A2AAE" w:rsidRDefault="0006406D" w:rsidP="00000D35">
      <w:pPr>
        <w:pStyle w:val="Els-Affiliation"/>
        <w:rPr>
          <w:rFonts w:ascii="Times New Roman" w:hAnsi="Times New Roman" w:cs="Times New Roman"/>
        </w:rPr>
      </w:pPr>
      <w:r w:rsidRPr="009A2AAE">
        <w:rPr>
          <w:rFonts w:ascii="Times New Roman" w:hAnsi="Times New Roman" w:cs="Times New Roman"/>
          <w:vertAlign w:val="superscript"/>
        </w:rPr>
        <w:t xml:space="preserve">1 </w:t>
      </w:r>
      <w:r w:rsidRPr="009A2AAE">
        <w:rPr>
          <w:rFonts w:ascii="Times New Roman" w:hAnsi="Times New Roman" w:cs="Times New Roman"/>
        </w:rPr>
        <w:t>Institute of Neuroscience and Medicine, Brain &amp; Behaviour (INM-7), Research Centre Jülich, Jülich, Germany</w:t>
      </w:r>
    </w:p>
    <w:p w14:paraId="5597701D" w14:textId="4D081FEA" w:rsidR="0006406D" w:rsidRPr="009A2AAE" w:rsidRDefault="0006406D" w:rsidP="00000D35">
      <w:pPr>
        <w:pStyle w:val="Els-Affiliation"/>
        <w:rPr>
          <w:rFonts w:ascii="Times New Roman" w:hAnsi="Times New Roman" w:cs="Times New Roman"/>
        </w:rPr>
      </w:pPr>
      <w:r w:rsidRPr="009A2AAE">
        <w:rPr>
          <w:rFonts w:ascii="Times New Roman" w:hAnsi="Times New Roman" w:cs="Times New Roman"/>
          <w:vertAlign w:val="superscript"/>
        </w:rPr>
        <w:t xml:space="preserve">2 </w:t>
      </w:r>
      <w:r w:rsidRPr="009A2AAE">
        <w:rPr>
          <w:rFonts w:ascii="Times New Roman" w:hAnsi="Times New Roman" w:cs="Times New Roman"/>
        </w:rPr>
        <w:t>Institute of Systems Neuroscience, Medical Faculty</w:t>
      </w:r>
      <w:r w:rsidR="00323A31" w:rsidRPr="009A2AAE">
        <w:rPr>
          <w:rFonts w:ascii="Times New Roman" w:hAnsi="Times New Roman" w:cs="Times New Roman"/>
        </w:rPr>
        <w:t xml:space="preserve"> &amp; University Hospital Düsseldorf</w:t>
      </w:r>
      <w:r w:rsidRPr="009A2AAE">
        <w:rPr>
          <w:rFonts w:ascii="Times New Roman" w:hAnsi="Times New Roman" w:cs="Times New Roman"/>
        </w:rPr>
        <w:t>, Heinrich Heine University Düsseldorf, Düsseldorf, Germany</w:t>
      </w:r>
    </w:p>
    <w:p w14:paraId="55885EC6" w14:textId="7C47DE24" w:rsidR="00130C27" w:rsidRPr="009A2AAE" w:rsidRDefault="00130C27" w:rsidP="00000D35">
      <w:pPr>
        <w:pStyle w:val="Els-Affiliation"/>
        <w:rPr>
          <w:rFonts w:ascii="Times New Roman" w:hAnsi="Times New Roman" w:cs="Times New Roman"/>
        </w:rPr>
      </w:pPr>
      <w:r w:rsidRPr="009A2AAE">
        <w:rPr>
          <w:rFonts w:ascii="Times New Roman" w:hAnsi="Times New Roman" w:cs="Times New Roman"/>
          <w:vertAlign w:val="superscript"/>
        </w:rPr>
        <w:t xml:space="preserve">3 </w:t>
      </w:r>
      <w:r w:rsidRPr="009A2AAE">
        <w:rPr>
          <w:rFonts w:ascii="Times New Roman" w:hAnsi="Times New Roman" w:cs="Times New Roman"/>
        </w:rPr>
        <w:t>Institute of Neuroscience and Medicine (INM-1), Research Centre Jülich, Jülich, Germany</w:t>
      </w:r>
    </w:p>
    <w:p w14:paraId="29609457" w14:textId="7A30B96C" w:rsidR="00130C27" w:rsidRPr="009A2AAE" w:rsidRDefault="00130C27" w:rsidP="00000D35">
      <w:pPr>
        <w:pStyle w:val="Els-Affiliation"/>
        <w:rPr>
          <w:rFonts w:ascii="Times New Roman" w:hAnsi="Times New Roman" w:cs="Times New Roman"/>
        </w:rPr>
      </w:pPr>
      <w:r w:rsidRPr="009A2AAE">
        <w:rPr>
          <w:rFonts w:ascii="Times New Roman" w:hAnsi="Times New Roman" w:cs="Times New Roman"/>
          <w:vertAlign w:val="superscript"/>
        </w:rPr>
        <w:t xml:space="preserve">4 </w:t>
      </w:r>
      <w:r w:rsidRPr="009A2AAE">
        <w:rPr>
          <w:rFonts w:ascii="Times New Roman" w:hAnsi="Times New Roman" w:cs="Times New Roman"/>
        </w:rPr>
        <w:t>Institute of Anatomy I, Medical Faculty</w:t>
      </w:r>
      <w:r w:rsidR="00323A31" w:rsidRPr="009A2AAE">
        <w:rPr>
          <w:rFonts w:ascii="Times New Roman" w:hAnsi="Times New Roman" w:cs="Times New Roman"/>
        </w:rPr>
        <w:t xml:space="preserve"> &amp; University Hospital Düsseldorf</w:t>
      </w:r>
      <w:r w:rsidRPr="009A2AAE">
        <w:rPr>
          <w:rFonts w:ascii="Times New Roman" w:hAnsi="Times New Roman" w:cs="Times New Roman"/>
        </w:rPr>
        <w:t>, Heinrich Heine University Düsseldorf, Düsseldorf, Germany</w:t>
      </w:r>
    </w:p>
    <w:p w14:paraId="2DB4FCC0" w14:textId="77777777" w:rsidR="0006406D" w:rsidRPr="009A2AAE" w:rsidRDefault="0006406D" w:rsidP="0006406D">
      <w:pPr>
        <w:spacing w:line="360" w:lineRule="auto"/>
        <w:ind w:firstLine="57"/>
        <w:rPr>
          <w:lang w:val="en-US"/>
        </w:rPr>
      </w:pPr>
      <w:r w:rsidRPr="009A2AAE">
        <w:rPr>
          <w:color w:val="000000"/>
          <w:shd w:val="clear" w:color="auto" w:fill="FFFFFF"/>
          <w:vertAlign w:val="superscript"/>
          <w:lang w:val="en-US"/>
        </w:rPr>
        <w:t>5</w:t>
      </w:r>
      <w:r w:rsidRPr="009A2AAE">
        <w:rPr>
          <w:color w:val="000000"/>
          <w:shd w:val="clear" w:color="auto" w:fill="FFFFFF"/>
          <w:lang w:val="en-US"/>
        </w:rPr>
        <w:t xml:space="preserve"> University Hospital of Old Age Psychiatry and Psychotherapy, Bern University, Switzerland</w:t>
      </w:r>
    </w:p>
    <w:p w14:paraId="13512107" w14:textId="77777777" w:rsidR="0006406D" w:rsidRPr="009A2AAE" w:rsidRDefault="0006406D" w:rsidP="0006406D">
      <w:pPr>
        <w:spacing w:line="360" w:lineRule="auto"/>
        <w:ind w:firstLine="57"/>
        <w:rPr>
          <w:lang w:val="en-US"/>
        </w:rPr>
      </w:pPr>
      <w:r w:rsidRPr="009A2AAE">
        <w:rPr>
          <w:color w:val="000000"/>
          <w:shd w:val="clear" w:color="auto" w:fill="FFFFFF"/>
          <w:vertAlign w:val="superscript"/>
          <w:lang w:val="en-US"/>
        </w:rPr>
        <w:t>6</w:t>
      </w:r>
      <w:r w:rsidRPr="009A2AAE">
        <w:rPr>
          <w:color w:val="000000"/>
          <w:shd w:val="clear" w:color="auto" w:fill="FFFFFF"/>
          <w:lang w:val="en-US"/>
        </w:rPr>
        <w:t xml:space="preserve"> Department of Neurology, RWTH Aachen University, Aachen, Germany</w:t>
      </w:r>
    </w:p>
    <w:p w14:paraId="2A6CC3C4" w14:textId="77777777" w:rsidR="0006406D" w:rsidRPr="009A2AAE" w:rsidRDefault="0006406D" w:rsidP="0006406D">
      <w:pPr>
        <w:spacing w:line="360" w:lineRule="auto"/>
        <w:ind w:firstLine="57"/>
        <w:rPr>
          <w:lang w:val="en-US"/>
        </w:rPr>
      </w:pPr>
      <w:r w:rsidRPr="009A2AAE">
        <w:rPr>
          <w:color w:val="000000"/>
          <w:shd w:val="clear" w:color="auto" w:fill="FFFFFF"/>
          <w:vertAlign w:val="superscript"/>
          <w:lang w:val="en-US"/>
        </w:rPr>
        <w:t>7</w:t>
      </w:r>
      <w:r w:rsidRPr="009A2AAE">
        <w:rPr>
          <w:color w:val="000000"/>
          <w:shd w:val="clear" w:color="auto" w:fill="FFFFFF"/>
          <w:lang w:val="en-US"/>
        </w:rPr>
        <w:t xml:space="preserve"> JARA-BRAIN Institute Molecular Neuroscience and Neuroimaging, Research Centre Jülich GmbH and RWTH Aachen University, Jülich/Aachen, Germany</w:t>
      </w:r>
    </w:p>
    <w:p w14:paraId="299EEEDA" w14:textId="77777777" w:rsidR="0006406D" w:rsidRPr="009A2AAE" w:rsidRDefault="0006406D" w:rsidP="0006406D">
      <w:pPr>
        <w:spacing w:line="360" w:lineRule="auto"/>
        <w:ind w:firstLine="57"/>
        <w:rPr>
          <w:lang w:val="en-US"/>
        </w:rPr>
      </w:pPr>
      <w:r w:rsidRPr="009A2AAE">
        <w:rPr>
          <w:color w:val="000000"/>
          <w:shd w:val="clear" w:color="auto" w:fill="FFFFFF"/>
          <w:vertAlign w:val="superscript"/>
          <w:lang w:val="en-US"/>
        </w:rPr>
        <w:t xml:space="preserve">8 </w:t>
      </w:r>
      <w:r w:rsidRPr="009A2AAE">
        <w:rPr>
          <w:color w:val="000000"/>
          <w:shd w:val="clear" w:color="auto" w:fill="FFFFFF"/>
          <w:lang w:val="en-US"/>
        </w:rPr>
        <w:t>Center for Psychosocial Medicine, Department of General Psychiatry, Heidelberg University, Germany</w:t>
      </w:r>
    </w:p>
    <w:p w14:paraId="4DEC06F2" w14:textId="6C7002E2" w:rsidR="0006406D" w:rsidRPr="009A2AAE" w:rsidRDefault="0006406D" w:rsidP="0006406D">
      <w:pPr>
        <w:spacing w:line="360" w:lineRule="auto"/>
        <w:ind w:firstLine="57"/>
      </w:pPr>
      <w:r w:rsidRPr="009A2AAE">
        <w:rPr>
          <w:color w:val="000000"/>
          <w:vertAlign w:val="superscript"/>
        </w:rPr>
        <w:t xml:space="preserve">9 </w:t>
      </w:r>
      <w:r w:rsidRPr="009A2AAE">
        <w:rPr>
          <w:color w:val="000000"/>
        </w:rPr>
        <w:t>Neurozentrum Siloah, Bern, Switzerland</w:t>
      </w:r>
    </w:p>
    <w:p w14:paraId="31302437" w14:textId="77777777" w:rsidR="0006406D" w:rsidRPr="009A2AAE" w:rsidRDefault="0006406D" w:rsidP="0006406D">
      <w:pPr>
        <w:spacing w:line="360" w:lineRule="auto"/>
      </w:pPr>
    </w:p>
    <w:p w14:paraId="7D16DEAA" w14:textId="77777777" w:rsidR="000D6D04" w:rsidRPr="009A2AAE" w:rsidRDefault="000D6D04" w:rsidP="000D6D04">
      <w:pPr>
        <w:spacing w:line="360" w:lineRule="auto"/>
      </w:pPr>
      <w:r w:rsidRPr="009A2AAE">
        <w:t xml:space="preserve">Correspondence to: </w:t>
      </w:r>
    </w:p>
    <w:p w14:paraId="7169261A" w14:textId="77777777" w:rsidR="000D6D04" w:rsidRPr="009A2AAE" w:rsidRDefault="000D6D04" w:rsidP="000D6D04">
      <w:pPr>
        <w:spacing w:line="360" w:lineRule="auto"/>
      </w:pPr>
      <w:r w:rsidRPr="009A2AAE">
        <w:t>Professor Michael Orth, MD, PhD</w:t>
      </w:r>
    </w:p>
    <w:p w14:paraId="5BE1B569" w14:textId="77777777" w:rsidR="00D95C62" w:rsidRDefault="00D95C62" w:rsidP="000D6D04">
      <w:pPr>
        <w:spacing w:line="360" w:lineRule="auto"/>
      </w:pPr>
      <w:r w:rsidRPr="009A2AAE">
        <w:rPr>
          <w:color w:val="000000"/>
          <w:shd w:val="clear" w:color="auto" w:fill="FFFFFF"/>
          <w:lang w:val="en-US"/>
        </w:rPr>
        <w:t>University Hospital of Old Age Psychiatry and Psychotherapy</w:t>
      </w:r>
      <w:r w:rsidRPr="009A2AAE">
        <w:t xml:space="preserve"> </w:t>
      </w:r>
    </w:p>
    <w:p w14:paraId="77120E00" w14:textId="69F15A41" w:rsidR="000D6D04" w:rsidRPr="009A2AAE" w:rsidRDefault="00D95C62" w:rsidP="000D6D04">
      <w:pPr>
        <w:spacing w:line="360" w:lineRule="auto"/>
      </w:pPr>
      <w:r>
        <w:t>Bolligenstr. 111</w:t>
      </w:r>
    </w:p>
    <w:p w14:paraId="0AB005CC" w14:textId="2465E09D" w:rsidR="000D6D04" w:rsidRPr="009A2AAE" w:rsidRDefault="000D6D04" w:rsidP="000D6D04">
      <w:pPr>
        <w:spacing w:line="360" w:lineRule="auto"/>
      </w:pPr>
      <w:r w:rsidRPr="009A2AAE">
        <w:t>30</w:t>
      </w:r>
      <w:r w:rsidR="00D95C62">
        <w:t>00</w:t>
      </w:r>
      <w:r w:rsidRPr="009A2AAE">
        <w:t xml:space="preserve"> </w:t>
      </w:r>
      <w:r w:rsidR="00D95C62">
        <w:t>Bern 60</w:t>
      </w:r>
    </w:p>
    <w:p w14:paraId="1DDB16E3" w14:textId="77777777" w:rsidR="000D6D04" w:rsidRPr="009A2AAE" w:rsidRDefault="000D6D04" w:rsidP="000D6D04">
      <w:pPr>
        <w:spacing w:line="360" w:lineRule="auto"/>
      </w:pPr>
      <w:r w:rsidRPr="009A2AAE">
        <w:t>Switzerland</w:t>
      </w:r>
    </w:p>
    <w:p w14:paraId="7909C9A5" w14:textId="1F9D370B" w:rsidR="000D6D04" w:rsidRPr="009A2AAE" w:rsidRDefault="00D95C62" w:rsidP="000D6D04">
      <w:pPr>
        <w:spacing w:line="360" w:lineRule="auto"/>
      </w:pPr>
      <w:r>
        <w:t>E-Mail</w:t>
      </w:r>
      <w:r w:rsidR="000D6D04" w:rsidRPr="009A2AAE">
        <w:t xml:space="preserve">: </w:t>
      </w:r>
      <w:r>
        <w:fldChar w:fldCharType="begin"/>
      </w:r>
      <w:r w:rsidRPr="009A2AAE">
        <w:instrText>michael.orth@siloah.ch</w:instrText>
      </w:r>
      <w:r>
        <w:fldChar w:fldCharType="separate"/>
      </w:r>
      <w:r w:rsidRPr="005072B8">
        <w:rPr>
          <w:rStyle w:val="Hyperlink"/>
        </w:rPr>
        <w:t>michael.orth@siloah.ch</w:t>
      </w:r>
      <w:r>
        <w:fldChar w:fldCharType="end"/>
      </w:r>
    </w:p>
    <w:p w14:paraId="10AE7AE8" w14:textId="1EDED39A" w:rsidR="0006406D" w:rsidRPr="009A2AAE" w:rsidRDefault="0006406D" w:rsidP="0006406D">
      <w:pPr>
        <w:spacing w:line="360" w:lineRule="auto"/>
        <w:rPr>
          <w:lang w:val="en-US"/>
        </w:rPr>
      </w:pPr>
      <w:r w:rsidRPr="009A2AAE">
        <w:rPr>
          <w:b/>
          <w:lang w:val="en-US"/>
        </w:rPr>
        <w:t>Running title</w:t>
      </w:r>
      <w:r w:rsidRPr="009A2AAE">
        <w:rPr>
          <w:lang w:val="en-US"/>
        </w:rPr>
        <w:t xml:space="preserve">: </w:t>
      </w:r>
      <w:r w:rsidR="000D6D04" w:rsidRPr="009A2AAE">
        <w:rPr>
          <w:lang w:val="en-US"/>
        </w:rPr>
        <w:t xml:space="preserve">Huntington disease </w:t>
      </w:r>
      <w:r w:rsidR="00FA2E36" w:rsidRPr="009A2AAE">
        <w:rPr>
          <w:lang w:val="en-US"/>
        </w:rPr>
        <w:t>local</w:t>
      </w:r>
      <w:r w:rsidR="000D6D04" w:rsidRPr="009A2AAE">
        <w:rPr>
          <w:lang w:val="en-US"/>
        </w:rPr>
        <w:t xml:space="preserve"> synchronicity </w:t>
      </w:r>
    </w:p>
    <w:p w14:paraId="10ADDB71" w14:textId="77777777" w:rsidR="0006406D" w:rsidRPr="009A2AAE" w:rsidRDefault="0006406D" w:rsidP="0006406D">
      <w:pPr>
        <w:spacing w:line="360" w:lineRule="auto"/>
        <w:rPr>
          <w:b/>
          <w:lang w:val="en-US"/>
        </w:rPr>
      </w:pPr>
    </w:p>
    <w:p w14:paraId="78C84AA0" w14:textId="035C6720" w:rsidR="0006406D" w:rsidRPr="009A2AAE" w:rsidRDefault="0006406D" w:rsidP="0006406D">
      <w:pPr>
        <w:spacing w:line="360" w:lineRule="auto"/>
        <w:rPr>
          <w:lang w:val="en-US"/>
        </w:rPr>
      </w:pPr>
      <w:r w:rsidRPr="009A2AAE">
        <w:rPr>
          <w:b/>
          <w:lang w:val="en-US"/>
        </w:rPr>
        <w:t>Keywords:</w:t>
      </w:r>
      <w:r w:rsidRPr="009A2AAE">
        <w:rPr>
          <w:lang w:val="en-US"/>
        </w:rPr>
        <w:t xml:space="preserve"> </w:t>
      </w:r>
      <w:r w:rsidR="00FA2E36" w:rsidRPr="009A2AAE">
        <w:rPr>
          <w:lang w:val="en-US"/>
        </w:rPr>
        <w:t>local synchronicity; fALFF; dopamine receptors; caudate nucleus; total motor score</w:t>
      </w:r>
    </w:p>
    <w:p w14:paraId="52E5C7F4" w14:textId="77777777" w:rsidR="002135A7" w:rsidRPr="009A2AAE" w:rsidRDefault="0006406D" w:rsidP="0006406D">
      <w:pPr>
        <w:spacing w:line="360" w:lineRule="auto"/>
        <w:rPr>
          <w:lang w:val="en-US"/>
        </w:rPr>
      </w:pPr>
      <w:r w:rsidRPr="009A2AAE">
        <w:rPr>
          <w:b/>
          <w:lang w:val="en-US"/>
        </w:rPr>
        <w:t>Abbreviations:</w:t>
      </w:r>
      <w:r w:rsidRPr="009A2AAE">
        <w:rPr>
          <w:lang w:val="en-US"/>
        </w:rPr>
        <w:t xml:space="preserve"> </w:t>
      </w:r>
    </w:p>
    <w:p w14:paraId="35E5A7F8" w14:textId="3D386FC7" w:rsidR="002135A7" w:rsidRDefault="00950F77" w:rsidP="00DC263D">
      <w:pPr>
        <w:spacing w:line="360" w:lineRule="auto"/>
        <w:jc w:val="both"/>
        <w:rPr>
          <w:lang w:val="en-US"/>
        </w:rPr>
      </w:pPr>
      <w:r w:rsidRPr="00950F77">
        <w:rPr>
          <w:lang w:val="en-US"/>
        </w:rPr>
        <w:lastRenderedPageBreak/>
        <w:t xml:space="preserve">3d-MPRAGE = </w:t>
      </w:r>
      <w:r w:rsidRPr="00DB3E7E">
        <w:rPr>
          <w:lang w:val="en-GB"/>
        </w:rPr>
        <w:t>three-dimensional magnetization-prepared rapid gradient-echo</w:t>
      </w:r>
      <w:r w:rsidRPr="00950F77">
        <w:rPr>
          <w:lang w:val="en-US"/>
        </w:rPr>
        <w:t>; BOLD</w:t>
      </w:r>
      <w:r>
        <w:rPr>
          <w:lang w:val="en-US"/>
        </w:rPr>
        <w:t xml:space="preserve"> = </w:t>
      </w:r>
      <w:r w:rsidRPr="00950F77">
        <w:rPr>
          <w:bCs/>
          <w:iCs/>
          <w:lang w:val="en-US"/>
        </w:rPr>
        <w:t>blood oxygenation level dependent</w:t>
      </w:r>
      <w:r w:rsidRPr="00950F77">
        <w:rPr>
          <w:lang w:val="en-US"/>
        </w:rPr>
        <w:t>;</w:t>
      </w:r>
      <w:r>
        <w:rPr>
          <w:lang w:val="en-US"/>
        </w:rPr>
        <w:t xml:space="preserve"> DAT = dopamine transporter; </w:t>
      </w:r>
      <w:r w:rsidRPr="00950F77">
        <w:rPr>
          <w:lang w:val="en-US"/>
        </w:rPr>
        <w:t>DSM-IV-TR =</w:t>
      </w:r>
      <w:r w:rsidRPr="00BF27A2">
        <w:rPr>
          <w:lang w:val="en-US"/>
        </w:rPr>
        <w:t xml:space="preserve"> Diagnostic and Statistical Manual of Mental Disorders Text Revision Fourth Edition;</w:t>
      </w:r>
      <w:r>
        <w:rPr>
          <w:lang w:val="en-US"/>
        </w:rPr>
        <w:t xml:space="preserve"> FA (UHDRS) = Functional assessment of the UHDRS; fALFF = fractional amplitude of low-frequency fluctuations; </w:t>
      </w:r>
      <w:r w:rsidRPr="00950F77">
        <w:rPr>
          <w:lang w:val="en-US"/>
        </w:rPr>
        <w:t>FDOPA</w:t>
      </w:r>
      <w:r>
        <w:rPr>
          <w:lang w:val="en-US"/>
        </w:rPr>
        <w:t xml:space="preserve"> = fluorodopa</w:t>
      </w:r>
      <w:r w:rsidR="00CD2515">
        <w:rPr>
          <w:lang w:val="en-US"/>
        </w:rPr>
        <w:t xml:space="preserve">; </w:t>
      </w:r>
      <w:r w:rsidRPr="00950F77">
        <w:rPr>
          <w:lang w:val="en-US"/>
        </w:rPr>
        <w:t>FWHM</w:t>
      </w:r>
      <w:r w:rsidR="00CD2515">
        <w:rPr>
          <w:lang w:val="en-US"/>
        </w:rPr>
        <w:t xml:space="preserve"> = full width at half maximum; </w:t>
      </w:r>
      <w:r w:rsidR="002135A7">
        <w:rPr>
          <w:lang w:val="en-US"/>
        </w:rPr>
        <w:t>HTT = Huntingtin</w:t>
      </w:r>
      <w:r w:rsidR="00CD2515">
        <w:rPr>
          <w:lang w:val="en-US"/>
        </w:rPr>
        <w:t xml:space="preserve">; </w:t>
      </w:r>
      <w:r>
        <w:rPr>
          <w:lang w:val="en-US"/>
        </w:rPr>
        <w:t>LCOR</w:t>
      </w:r>
      <w:r w:rsidR="00CD2515">
        <w:rPr>
          <w:lang w:val="en-US"/>
        </w:rPr>
        <w:t xml:space="preserve"> = local correlation; </w:t>
      </w:r>
      <w:r w:rsidRPr="00CD2515">
        <w:rPr>
          <w:lang w:val="en-US"/>
        </w:rPr>
        <w:t>MNI</w:t>
      </w:r>
      <w:r w:rsidR="00CD2515" w:rsidRPr="00CD2515">
        <w:rPr>
          <w:lang w:val="en-US"/>
        </w:rPr>
        <w:t xml:space="preserve"> = </w:t>
      </w:r>
      <w:r w:rsidR="00CD2515" w:rsidRPr="00CD2515">
        <w:rPr>
          <w:bCs/>
          <w:lang w:val="en-US"/>
        </w:rPr>
        <w:t>Montreal Neurological Institute</w:t>
      </w:r>
      <w:r w:rsidR="00CD2515">
        <w:rPr>
          <w:bCs/>
          <w:lang w:val="en-US"/>
        </w:rPr>
        <w:t xml:space="preserve">; </w:t>
      </w:r>
      <w:r w:rsidRPr="00CD2515">
        <w:rPr>
          <w:lang w:val="en-US"/>
        </w:rPr>
        <w:t>µ</w:t>
      </w:r>
      <w:r w:rsidR="00CD2515">
        <w:rPr>
          <w:lang w:val="en-US"/>
        </w:rPr>
        <w:t xml:space="preserve"> = µ-opioid receptor; </w:t>
      </w:r>
      <w:r w:rsidRPr="00CD2515">
        <w:rPr>
          <w:lang w:val="en-US"/>
        </w:rPr>
        <w:t>NAT</w:t>
      </w:r>
      <w:r w:rsidR="00CD2515">
        <w:rPr>
          <w:lang w:val="en-US"/>
        </w:rPr>
        <w:t xml:space="preserve"> = noradrenaline transporter; </w:t>
      </w:r>
      <w:r w:rsidR="002135A7">
        <w:rPr>
          <w:lang w:val="en-US"/>
        </w:rPr>
        <w:t>(rs-)fMRI = resting-state functional MRI</w:t>
      </w:r>
      <w:r>
        <w:rPr>
          <w:lang w:val="en-US"/>
        </w:rPr>
        <w:t>;</w:t>
      </w:r>
      <w:r w:rsidR="00CD2515">
        <w:rPr>
          <w:lang w:val="en-US"/>
        </w:rPr>
        <w:t xml:space="preserve"> </w:t>
      </w:r>
      <w:r w:rsidRPr="00CD2515">
        <w:rPr>
          <w:lang w:val="en-US"/>
        </w:rPr>
        <w:t>SD</w:t>
      </w:r>
      <w:r w:rsidR="00CD2515">
        <w:rPr>
          <w:lang w:val="en-US"/>
        </w:rPr>
        <w:t xml:space="preserve"> = standard deviation; </w:t>
      </w:r>
      <w:r w:rsidRPr="00CD2515">
        <w:rPr>
          <w:lang w:val="en-US"/>
        </w:rPr>
        <w:t>SERT</w:t>
      </w:r>
      <w:r w:rsidR="00CD2515">
        <w:rPr>
          <w:lang w:val="en-US"/>
        </w:rPr>
        <w:t xml:space="preserve"> = serotonin transporter; </w:t>
      </w:r>
      <w:r w:rsidRPr="00CD2515">
        <w:rPr>
          <w:lang w:val="en-US"/>
        </w:rPr>
        <w:t>TE</w:t>
      </w:r>
      <w:r w:rsidR="00CD2515" w:rsidRPr="00CD2515">
        <w:rPr>
          <w:lang w:val="en-US"/>
        </w:rPr>
        <w:t xml:space="preserve"> = echo time; </w:t>
      </w:r>
      <w:r>
        <w:rPr>
          <w:lang w:val="en-US"/>
        </w:rPr>
        <w:t>TFC (UHDRS) = Total functional capacity</w:t>
      </w:r>
      <w:r w:rsidRPr="002135A7">
        <w:rPr>
          <w:lang w:val="en-US"/>
        </w:rPr>
        <w:t xml:space="preserve"> </w:t>
      </w:r>
      <w:r>
        <w:rPr>
          <w:lang w:val="en-US"/>
        </w:rPr>
        <w:t>of the UHDRS;</w:t>
      </w:r>
      <w:r w:rsidR="00CD2515">
        <w:rPr>
          <w:lang w:val="en-US"/>
        </w:rPr>
        <w:t xml:space="preserve"> </w:t>
      </w:r>
      <w:r w:rsidRPr="00CD2515">
        <w:rPr>
          <w:lang w:val="en-US"/>
        </w:rPr>
        <w:t>TI</w:t>
      </w:r>
      <w:r w:rsidR="00CD2515">
        <w:rPr>
          <w:lang w:val="en-US"/>
        </w:rPr>
        <w:t xml:space="preserve"> = inversion time; </w:t>
      </w:r>
      <w:r w:rsidRPr="00950F77">
        <w:rPr>
          <w:lang w:val="en-US"/>
        </w:rPr>
        <w:t>TR</w:t>
      </w:r>
      <w:r w:rsidR="00CD2515">
        <w:rPr>
          <w:lang w:val="en-US"/>
        </w:rPr>
        <w:t xml:space="preserve"> = repetition time; </w:t>
      </w:r>
      <w:r w:rsidR="002135A7">
        <w:rPr>
          <w:lang w:val="en-US"/>
        </w:rPr>
        <w:t>UHDRS = Unified Huntington’s disease Rating Scale</w:t>
      </w:r>
    </w:p>
    <w:p w14:paraId="1ABCE98F" w14:textId="77777777" w:rsidR="00107FD2" w:rsidRPr="0006406D" w:rsidRDefault="00107FD2" w:rsidP="0006406D">
      <w:pPr>
        <w:spacing w:line="360" w:lineRule="auto"/>
        <w:rPr>
          <w:lang w:val="en-US"/>
        </w:rPr>
      </w:pPr>
    </w:p>
    <w:p w14:paraId="35740965" w14:textId="18FCA5BD" w:rsidR="00933235" w:rsidRPr="00E30088" w:rsidRDefault="004C5DB1" w:rsidP="000D555D">
      <w:pPr>
        <w:pStyle w:val="berschrift1"/>
        <w:spacing w:beforeLines="120" w:before="288" w:afterLines="120" w:after="288" w:line="360" w:lineRule="auto"/>
        <w:jc w:val="both"/>
        <w:rPr>
          <w:rFonts w:ascii="Times New Roman" w:hAnsi="Times New Roman" w:cs="Times New Roman"/>
          <w:sz w:val="36"/>
          <w:szCs w:val="36"/>
          <w:lang w:val="en-US"/>
        </w:rPr>
      </w:pPr>
      <w:r w:rsidRPr="00E30088">
        <w:rPr>
          <w:rFonts w:ascii="Times New Roman" w:hAnsi="Times New Roman" w:cs="Times New Roman"/>
          <w:b/>
          <w:color w:val="000000"/>
          <w:sz w:val="36"/>
          <w:szCs w:val="36"/>
          <w:lang w:val="en-GB"/>
        </w:rPr>
        <w:t>Introduction</w:t>
      </w:r>
    </w:p>
    <w:p w14:paraId="0FB5F81D" w14:textId="5032F1D1" w:rsidR="00253B57" w:rsidRPr="00A3089F" w:rsidRDefault="00FA2E36" w:rsidP="00253B57">
      <w:pPr>
        <w:spacing w:line="360" w:lineRule="auto"/>
        <w:rPr>
          <w:color w:val="000000" w:themeColor="text1"/>
          <w:lang w:val="en-GB"/>
        </w:rPr>
      </w:pPr>
      <w:r w:rsidRPr="00A3089F">
        <w:rPr>
          <w:color w:val="000000" w:themeColor="text1"/>
          <w:lang w:val="en-GB"/>
        </w:rPr>
        <w:t>In Huntington’s disease, a movement disorder with cognitive decline and behavioral abnormalities, t</w:t>
      </w:r>
      <w:r w:rsidR="001C78A2" w:rsidRPr="00A3089F">
        <w:rPr>
          <w:color w:val="000000" w:themeColor="text1"/>
          <w:lang w:val="en-GB"/>
        </w:rPr>
        <w:t xml:space="preserve">he most vulnerable regions to the pathological events caused by the </w:t>
      </w:r>
      <w:r w:rsidR="001C78A2" w:rsidRPr="00A3089F">
        <w:rPr>
          <w:i/>
          <w:iCs/>
          <w:color w:val="000000" w:themeColor="text1"/>
          <w:lang w:val="en-GB"/>
        </w:rPr>
        <w:t>HTT</w:t>
      </w:r>
      <w:r w:rsidR="001C78A2" w:rsidRPr="00A3089F">
        <w:rPr>
          <w:color w:val="000000" w:themeColor="text1"/>
          <w:lang w:val="en-GB"/>
        </w:rPr>
        <w:t xml:space="preserve"> CAG repeat expansion mutation include the striatum, i.e., the caudate nucleus and putamen</w:t>
      </w:r>
      <w:r w:rsidR="00F425CA" w:rsidRPr="00A3089F">
        <w:rPr>
          <w:color w:val="000000" w:themeColor="text1"/>
          <w:lang w:val="en-GB"/>
        </w:rPr>
        <w:t>.</w:t>
      </w:r>
      <w:r w:rsidR="001C78A2" w:rsidRPr="00A3089F">
        <w:rPr>
          <w:color w:val="000000" w:themeColor="text1"/>
          <w:lang w:val="en-GB"/>
        </w:rPr>
        <w:t xml:space="preserve"> </w:t>
      </w:r>
      <w:r w:rsidR="00F124B6" w:rsidRPr="00A3089F">
        <w:rPr>
          <w:color w:val="000000" w:themeColor="text1"/>
          <w:lang w:val="en-GB"/>
        </w:rPr>
        <w:t xml:space="preserve">Striatal </w:t>
      </w:r>
      <w:r w:rsidR="00174AA1" w:rsidRPr="00A3089F">
        <w:rPr>
          <w:color w:val="000000" w:themeColor="text1"/>
          <w:lang w:val="en-GB"/>
        </w:rPr>
        <w:t>a</w:t>
      </w:r>
      <w:r w:rsidR="001C78A2" w:rsidRPr="00A3089F">
        <w:rPr>
          <w:color w:val="000000" w:themeColor="text1"/>
          <w:lang w:val="en-GB"/>
        </w:rPr>
        <w:t>trophy c</w:t>
      </w:r>
      <w:r w:rsidR="00F124B6" w:rsidRPr="00A3089F">
        <w:rPr>
          <w:color w:val="000000" w:themeColor="text1"/>
          <w:lang w:val="en-GB"/>
        </w:rPr>
        <w:t>an b</w:t>
      </w:r>
      <w:r w:rsidR="001C78A2" w:rsidRPr="00A3089F">
        <w:rPr>
          <w:color w:val="000000" w:themeColor="text1"/>
          <w:lang w:val="en-GB"/>
        </w:rPr>
        <w:t xml:space="preserve">e observed a long time before clinical manifestations of </w:t>
      </w:r>
      <w:r w:rsidR="00343EA6" w:rsidRPr="00A3089F">
        <w:rPr>
          <w:color w:val="000000" w:themeColor="text1"/>
          <w:lang w:val="en-GB"/>
        </w:rPr>
        <w:t>Huntington’s disease</w:t>
      </w:r>
      <w:r w:rsidR="00E11F8A" w:rsidRPr="00A3089F">
        <w:rPr>
          <w:color w:val="000000" w:themeColor="text1"/>
          <w:lang w:val="en-GB"/>
        </w:rPr>
        <w:t xml:space="preserve"> without causing an overt clinical phenotype</w:t>
      </w:r>
      <w:r w:rsidR="0073016D" w:rsidRPr="00A3089F">
        <w:rPr>
          <w:color w:val="000000" w:themeColor="text1"/>
          <w:lang w:val="en-GB"/>
        </w:rPr>
        <w:fldChar w:fldCharType="begin"/>
      </w:r>
      <w:r w:rsidR="0028673E" w:rsidRPr="00A3089F">
        <w:rPr>
          <w:color w:val="000000" w:themeColor="text1"/>
          <w:lang w:val="en-GB"/>
        </w:rPr>
        <w:instrText xml:space="preserve"> ADDIN ZOTERO_ITEM CSL_CITATION {"citationID":"MiD8Qya5","properties":{"formattedCitation":"\\super 1\\uc0\\u8211{}3\\nosupersub{}","plainCitation":"1–3","noteIndex":0},"citationItems":[{"id":107,"uris":["http://zotero.org/users/local/36WuKDNa/items/S7777XZQ"],"itemData":{"id":107,"type":"article-journal","abstract":"BACKGROUND: Although the association between cytosine-adenine-guanine (CAG) repeat length and age at onset of Huntington's disease is well known, improved prediction of onset would be advantageous for clinical trial design and prognostic counselling. We compared various measures for tracking progression and predicting conversion to manifest Huntington's disease.\nMETHODS: In this prospective observational study, we assessed the ability of 40 measures in five domains (motor, cognitive, psychiatric, functional, and imaging) to predict time to motor diagnosis of Huntington's disease, accounting for CAG repeat length, age, and the interaction of CAG repeat length and age. Eligible participants were individuals from the PREDICT-HD study (from 33 centres in six countries [USA, Canada, Germany, Australia, Spain, UK]) with the gene mutation for Huntington's disease but without a motor diagnosis (a rating below 4 on the diagnostic confidence level from the 15-item motor assessment of the Unified Huntington's Disease Rating Scale). Participants were followed up between September, 2002, and July, 2014. We used joint modelling of longitudinal and survival data to examine the extent to which baseline and change of measures analysed separately was predictive of CAG-adjusted age at motor diagnosis.\nFINDINGS: 1078 individuals with a CAG expansion were included in this analysis. Participants were followed up for a mean of 5·1 years (SD 3·3, range 0·0-12·0). 225 (21%) of these participants received a motor diagnosis of Huntington's disease during the study. 37 of 40 cross-sectional and longitudinal clinical and imaging measures were significant predictors of motor diagnosis beyond CAG repeat length and age. The strongest predictors were in the motor, imaging, and cognitive domains: an increase of one SD in total motor score (motor domain) increased the risk of a motor diagnosis by 3·07 times (95% CI 2·26-4·16), a reduction of one SD in putamen volume (imaging domain) increased risk by 3·32 times (2·37-4·65), and a reduction of one SD in Stroop word score (cognitive domain) increased risk by 2·32 times (1·88-2·87).\nINTERPRETATION: Prediction of diagnosis of Huntington's disease can be improved beyond that obtained by CAG repeat length and age alone. Such knowledge about potential predictors of manifest Huntington's disease should inform discussions about guidelines for diagnosis, prognosis, and counselling, and might be useful in guiding the selection of participants and outcome measures for clinical trials.\nFUNDING: US National Institutes of Health, US National Institute of Neurological Disorders and Stroke, and CHDI Foundation.","container-title":"The Lancet. Neurology","DOI":"10.1016/S1474-4422(14)70238-8","ISSN":"1474-4465","issue":"12","journalAbbreviation":"Lancet Neurol","language":"eng","note":"PMID: 25453459\nPMCID: PMC4373455","page":"1193-1201","source":"PubMed","title":"Prediction of manifest Huntington's disease with clinical and imaging measures: a prospective observational study","title-short":"Prediction of manifest Huntington's disease with clinical and imaging measures","volume":"13","author":[{"family":"Paulsen","given":"Jane S."},{"family":"Long","given":"Jeffrey D."},{"family":"Ross","given":"Christopher A."},{"family":"Harrington","given":"Deborah L."},{"family":"Erwin","given":"Cheryl J."},{"family":"Williams","given":"Janet K."},{"family":"Westervelt","given":"Holly James"},{"family":"Johnson","given":"Hans J."},{"family":"Aylward","given":"Elizabeth H."},{"family":"Zhang","given":"Ying"},{"family":"Bockholt","given":"H. Jeremy"},{"family":"Barker","given":"Roger A."},{"literal":"PREDICT-HD Investigators and Coordinators of the Huntington Study Group"}],"issued":{"date-parts":[["2014",12]]}}},{"id":104,"uris":["http://zotero.org/users/local/36WuKDNa/items/KWVGHE9D"],"itemData":{"id":104,"type":"article-journal","abstract":"BACKGROUND: Huntington's disease (HD) is an autosomal dominant, fully penetrant, neurodegenerative disease that most commonly affects adults in mid-life. Our aim was to identify sensitive and reliable biomarkers in premanifest carriers of mutated HTT and in individuals with early HD that could provide essential methodology for the assessment of therapeutic interventions.\nMETHODS: This multicentre study uses an extensive battery of novel assessments, including multi-site 3T MRI, clinical, cognitive, quantitative motor, oculomotor, and neuropsychiatric measures. Blinded analyses were done on the baseline cross-sectional data from 366 individuals: 123 controls, 120 premanifest (pre-HD) individuals, and 123 patients with early HD.\nFINDINGS: The first participant was enrolled in January, 2008, and all assessments were completed by August, 2008. Cross-sectional analyses identified significant changes in whole-brain volume, regional grey and white matter differences, impairment in a range of voluntary neurophysiological motor, and oculomotor tasks, and cognitive and neuropsychiatric dysfunction in premanifest HD gene carriers with normal motor scores through to early clinical stage 2 disease.\nINTERPRETATION: We show the feasibility of rapid data acquisition and the use of multi-site 3T MRI and neurophysiological motor measures in a large multicentre study. Our results provide evidence for quantifiable biological and clinical alterations in HTT expansion carriers compared with age-matched controls. Many parameters differ from age-matched controls in a graded fashion and show changes of increasing magnitude across our cohort, who range from about 16 years from predicted disease diagnosis to early HD. These findings might help to define novel quantifiable endpoints and methods for rapid and reliable data acquisition, which could aid the design of therapeutic trials.","container-title":"The Lancet. Neurology","DOI":"10.1016/S1474-4422(09)70170-X","ISSN":"1474-4422","issue":"9","journalAbbreviation":"Lancet Neurol","language":"eng","note":"PMID: 19646924\nPMCID: PMC3725974","page":"791-801","source":"PubMed","title":"Biological and clinical manifestations of Huntington's disease in the longitudinal TRACK-HD study: cross-sectional analysis of baseline data","title-short":"Biological and clinical manifestations of Huntington's disease in the longitudinal TRACK-HD study","volume":"8","author":[{"family":"Tabrizi","given":"Sarah J."},{"family":"Langbehn","given":"Douglas R."},{"family":"Leavitt","given":"Blair R."},{"family":"Roos","given":"Raymund Ac"},{"family":"Durr","given":"Alexandra"},{"family":"Craufurd","given":"David"},{"family":"Kennard","given":"Christopher"},{"family":"Hicks","given":"Stephen L."},{"family":"Fox","given":"Nick C."},{"family":"Scahill","given":"Rachael I."},{"family":"Borowsky","given":"Beth"},{"family":"Tobin","given":"Allan J."},{"family":"Rosas","given":"H. Diana"},{"family":"Johnson","given":"Hans"},{"family":"Reilmann","given":"Ralf"},{"family":"Landwehrmeyer","given":"Bernhard"},{"family":"Stout","given":"Julie C."},{"literal":"TRACK-HD investigators"}],"issued":{"date-parts":[["2009",9]]}}},{"id":101,"uris":["http://zotero.org/users/local/36WuKDNa/items/7G5WRPR3"],"itemData":{"id":101,"type":"article-journal","abstract":"BACKGROUND: Structural magnetic resonance imaging (MRI) of the brain could be a powerful tool for discovering early biomarkers in clinically presymptomatic carriers of the Huntington's disease gene mutation (preHD). So far, structural changes have been found mainly in preHD approaching the estimated motor onset of the disease (i.e., less than 15 years from onset), whereas structural findings in preHD far from the estimated motor onset have been inconclusive.\nOBJECTIVES: The aims of this study were to investigate the sensitivity of different methodological approaches to structural data in far-from-onset preHD (mean estimated time to motor onset = 21.4 years) and to explore the relationship between brain structure, clinical variables and cognition.\nMETHODS: High-resolution MRI data at 3 T were obtained from 20 preHD individuals and 20 healthy participants and subsequently analyzed using voxel-based morphometry (VBM), cortical surface modeling and subcortical segmentation analysis techniques.\nRESULTS: VBM analyses did not reveal significant between-group differences, whereas cortical surface modeling and subcortical segmentation analyses showed significant regional cortical thinning and striatal changes in preHD compared to controls. Significant correlations were found between striatal structure, estimated time to motor onset and executive performance, whereas cortical changes were not significantly correlated with these parameters.\nCONCLUSION: These data suggest that a combined methodological approach to structural MRI data could increase the sensitivity for detecting subtle neurobiological changes in early preHD. As consistently shown across different methods, the association between striatal structure and clinical measures supports the notion that changes in striatal volume could represent a more robust marker of disease progression than cortical changes.","container-title":"Neuro-Degenerative Diseases","DOI":"10.1159/000338635","ISSN":"1660-2862","issue":"1","journalAbbreviation":"Neurodegener Dis","language":"eng","note":"PMID: 22906775","page":"13-22","source":"PubMed","title":"Brain structure in preclinical Huntington's disease: a multi-method approach","title-short":"Brain structure in preclinical Huntington's disease","volume":"12","author":[{"family":"Wolf","given":"Robert Christian"},{"family":"Thomann","given":"Philipp Arthur"},{"family":"Thomann","given":"Anne Kerstin"},{"family":"Vasic","given":"Nenad"},{"family":"Wolf","given":"Nadine Donata"},{"family":"Landwehrmeyer","given":"G. Bernhard"},{"family":"Orth","given":"Michael"}],"issued":{"date-parts":[["2013"]]}}}],"schema":"https://github.com/citation-style-language/schema/raw/master/csl-citation.json"} </w:instrText>
      </w:r>
      <w:r w:rsidR="0073016D" w:rsidRPr="00A3089F">
        <w:rPr>
          <w:color w:val="000000" w:themeColor="text1"/>
          <w:lang w:val="en-GB"/>
        </w:rPr>
        <w:fldChar w:fldCharType="separate"/>
      </w:r>
      <w:r w:rsidR="0028673E" w:rsidRPr="00A3089F">
        <w:rPr>
          <w:color w:val="000000" w:themeColor="text1"/>
          <w:vertAlign w:val="superscript"/>
          <w:lang w:val="en-US"/>
        </w:rPr>
        <w:t>1–3</w:t>
      </w:r>
      <w:r w:rsidR="0073016D" w:rsidRPr="00A3089F">
        <w:rPr>
          <w:color w:val="000000" w:themeColor="text1"/>
          <w:lang w:val="en-GB"/>
        </w:rPr>
        <w:fldChar w:fldCharType="end"/>
      </w:r>
      <w:r w:rsidR="001C78A2" w:rsidRPr="00A3089F">
        <w:rPr>
          <w:color w:val="000000" w:themeColor="text1"/>
          <w:lang w:val="en-GB"/>
        </w:rPr>
        <w:t xml:space="preserve">. </w:t>
      </w:r>
      <w:r w:rsidR="004C5DB1" w:rsidRPr="00A3089F">
        <w:rPr>
          <w:color w:val="000000" w:themeColor="text1"/>
          <w:lang w:val="en-GB"/>
        </w:rPr>
        <w:t xml:space="preserve">Clinical manifestations of </w:t>
      </w:r>
      <w:r w:rsidR="00343EA6" w:rsidRPr="00A3089F">
        <w:rPr>
          <w:color w:val="000000" w:themeColor="text1"/>
          <w:lang w:val="en-GB"/>
        </w:rPr>
        <w:t xml:space="preserve">Huntington’s disease </w:t>
      </w:r>
      <w:r w:rsidR="00E11F8A" w:rsidRPr="00A3089F">
        <w:rPr>
          <w:color w:val="000000" w:themeColor="text1"/>
          <w:lang w:val="en-GB"/>
        </w:rPr>
        <w:t xml:space="preserve">therefore </w:t>
      </w:r>
      <w:r w:rsidR="004C5DB1" w:rsidRPr="00A3089F">
        <w:rPr>
          <w:color w:val="000000" w:themeColor="text1"/>
          <w:lang w:val="en-GB"/>
        </w:rPr>
        <w:t xml:space="preserve">likely reflect the break-down of </w:t>
      </w:r>
      <w:r w:rsidR="00A73A98" w:rsidRPr="00A3089F">
        <w:rPr>
          <w:color w:val="000000" w:themeColor="text1"/>
          <w:lang w:val="en-GB"/>
        </w:rPr>
        <w:t xml:space="preserve">network </w:t>
      </w:r>
      <w:r w:rsidR="004C5DB1" w:rsidRPr="00A3089F">
        <w:rPr>
          <w:color w:val="000000" w:themeColor="text1"/>
          <w:lang w:val="en-GB"/>
        </w:rPr>
        <w:t xml:space="preserve">brain function so normal behavior can no longer be maintained. Task based functional MRI has demonstrated abnormal activation in </w:t>
      </w:r>
      <w:r w:rsidR="00343EA6" w:rsidRPr="00A3089F">
        <w:rPr>
          <w:color w:val="000000" w:themeColor="text1"/>
          <w:lang w:val="en-GB"/>
        </w:rPr>
        <w:t>premanifest Huntington’s disease</w:t>
      </w:r>
      <w:r w:rsidR="007513DD" w:rsidRPr="00A3089F">
        <w:rPr>
          <w:color w:val="000000" w:themeColor="text1"/>
          <w:lang w:val="en-GB"/>
        </w:rPr>
        <w:t xml:space="preserve"> </w:t>
      </w:r>
      <w:r w:rsidR="001A4E5A" w:rsidRPr="00A3089F">
        <w:rPr>
          <w:color w:val="000000" w:themeColor="text1"/>
          <w:lang w:val="en-GB"/>
        </w:rPr>
        <w:t>(e.g.</w:t>
      </w:r>
      <w:r w:rsidR="002769ED" w:rsidRPr="00A3089F">
        <w:rPr>
          <w:color w:val="000000" w:themeColor="text1"/>
          <w:lang w:val="en-GB"/>
        </w:rPr>
        <w:t xml:space="preserve"> Klöppel </w:t>
      </w:r>
      <w:r w:rsidR="002769ED" w:rsidRPr="00A3089F">
        <w:rPr>
          <w:i/>
          <w:color w:val="000000" w:themeColor="text1"/>
          <w:lang w:val="en-GB"/>
        </w:rPr>
        <w:t>et al.</w:t>
      </w:r>
      <w:r w:rsidR="001F5CC6" w:rsidRPr="00A3089F">
        <w:rPr>
          <w:i/>
          <w:color w:val="000000" w:themeColor="text1"/>
          <w:lang w:val="en-GB"/>
        </w:rPr>
        <w:fldChar w:fldCharType="begin"/>
      </w:r>
      <w:r w:rsidR="001F5CC6" w:rsidRPr="00A3089F">
        <w:rPr>
          <w:i/>
          <w:color w:val="000000" w:themeColor="text1"/>
          <w:lang w:val="en-GB"/>
        </w:rPr>
        <w:instrText xml:space="preserve"> ADDIN ZOTERO_ITEM CSL_CITATION {"citationID":"ODWfml5e","properties":{"formattedCitation":"\\super 4\\nosupersub{}","plainCitation":"4","noteIndex":0},"citationItems":[{"id":110,"uris":["http://zotero.org/users/local/36WuKDNa/items/DQMW6E9Q"],"itemData":{"id":110,"type":"article-journal","abstract":"BACKGROUND: Cognitive and motor task performance in premanifest Huntington's disease (HD) gene-carriers is often within normal ranges prior to clinical diagnosis, despite loss of brain volume in regions involved in these tasks. This indicates ongoing compensation, with the brain maintaining function in the presence of neuronal loss. However, thus far, compensatory processes in HD have not been modeled explicitly. Using a new model, which incorporates individual variability related to structural change and behavior, we sought to identify functional correlates of compensation in premanifest-HD gene-carriers.\nMETHODS: We investigated the modulatory effects of regional brain atrophy, indexed by structural measures of disease load, on the relationship between performance and brain activity (or connectivity) using task-based and resting-state functional MRI.\nFINDINGS: Consistent with compensation, as atrophy increased performance-related activity increased in the right parietal cortex during a working memory task. Similarly, increased functional coupling between the right dorsolateral prefrontal cortex and a left hemisphere network in the resting-state predicted better cognitive performance as atrophy increased. Such patterns were not detectable for the left hemisphere or for motor tasks.\nINTERPRETATION: Our findings provide evidence for active compensatory processes in premanifest-HD for cognitive demands and suggest a higher vulnerability of the left hemisphere to the effects of regional atrophy.","container-title":"EBioMedicine","DOI":"10.1016/j.ebiom.2015.08.002","ISSN":"2352-3964","issue":"10","journalAbbreviation":"EBioMedicine","language":"eng","note":"PMID: 26629536\nPMCID: PMC4634199","page":"1420-1429","source":"PubMed","title":"Compensation in Preclinical Huntington's Disease: Evidence From the Track-On HD Study","title-short":"Compensation in Preclinical Huntington's Disease","volume":"2","author":[{"family":"Klöppel","given":"Stefan"},{"family":"Gregory","given":"Sarah"},{"family":"Scheller","given":"Elisa"},{"family":"Minkova","given":"Lora"},{"family":"Razi","given":"Adeel"},{"family":"Durr","given":"Alexandra"},{"family":"Roos","given":"Raymund A. C."},{"family":"Leavitt","given":"Blair R."},{"family":"Papoutsi","given":"Marina"},{"family":"Landwehrmeyer","given":"G. Bernhard"},{"family":"Reilmann","given":"Ralf"},{"family":"Borowsky","given":"Beth"},{"family":"Johnson","given":"Hans"},{"family":"Mills","given":"James A."},{"family":"Owen","given":"Gail"},{"family":"Stout","given":"Julie"},{"family":"Scahill","given":"Rachael I."},{"family":"Long","given":"Jeffrey D."},{"family":"Rees","given":"Geraint"},{"family":"Tabrizi","given":"Sarah J."},{"literal":"Track-On investigators"}],"issued":{"date-parts":[["2015",10]]}}}],"schema":"https://github.com/citation-style-language/schema/raw/master/csl-citation.json"} </w:instrText>
      </w:r>
      <w:r w:rsidR="001F5CC6" w:rsidRPr="00A3089F">
        <w:rPr>
          <w:i/>
          <w:color w:val="000000" w:themeColor="text1"/>
          <w:lang w:val="en-GB"/>
        </w:rPr>
        <w:fldChar w:fldCharType="separate"/>
      </w:r>
      <w:r w:rsidR="001F5CC6" w:rsidRPr="00A3089F">
        <w:rPr>
          <w:color w:val="000000" w:themeColor="text1"/>
          <w:vertAlign w:val="superscript"/>
        </w:rPr>
        <w:t>4</w:t>
      </w:r>
      <w:r w:rsidR="001F5CC6" w:rsidRPr="00A3089F">
        <w:rPr>
          <w:i/>
          <w:color w:val="000000" w:themeColor="text1"/>
          <w:lang w:val="en-GB"/>
        </w:rPr>
        <w:fldChar w:fldCharType="end"/>
      </w:r>
      <w:r w:rsidR="00F41DE7" w:rsidRPr="00A3089F">
        <w:rPr>
          <w:color w:val="000000" w:themeColor="text1"/>
          <w:lang w:val="en-GB"/>
        </w:rPr>
        <w:t xml:space="preserve"> and</w:t>
      </w:r>
      <w:r w:rsidR="002769ED" w:rsidRPr="00A3089F">
        <w:rPr>
          <w:color w:val="000000" w:themeColor="text1"/>
          <w:lang w:val="en-GB"/>
        </w:rPr>
        <w:t xml:space="preserve"> Wolf </w:t>
      </w:r>
      <w:r w:rsidR="002769ED" w:rsidRPr="00A3089F">
        <w:rPr>
          <w:i/>
          <w:color w:val="000000" w:themeColor="text1"/>
          <w:lang w:val="en-GB"/>
        </w:rPr>
        <w:t>et al.</w:t>
      </w:r>
      <w:r w:rsidR="001F5CC6" w:rsidRPr="00A3089F">
        <w:rPr>
          <w:i/>
          <w:color w:val="000000" w:themeColor="text1"/>
          <w:lang w:val="en-GB"/>
        </w:rPr>
        <w:fldChar w:fldCharType="begin"/>
      </w:r>
      <w:r w:rsidR="001F5CC6" w:rsidRPr="00A3089F">
        <w:rPr>
          <w:i/>
          <w:color w:val="000000" w:themeColor="text1"/>
          <w:lang w:val="en-GB"/>
        </w:rPr>
        <w:instrText xml:space="preserve"> ADDIN ZOTERO_ITEM CSL_CITATION {"citationID":"CNjAJBYX","properties":{"formattedCitation":"\\super 5\\nosupersub{}","plainCitation":"5","noteIndex":0},"citationItems":[{"id":113,"uris":["http://zotero.org/users/local/36WuKDNa/items/MVY8F3BD"],"itemData":{"id":113,"type":"article-journal","abstract":"Neuropsychological and functional neuroimaging studies have revealed early changes of cognition and brain function in individuals with the Huntington's disease (HD) gene mutation who are presymptomatic for the motor symptoms of the disease (preHD). However, little is known about whether changes of neural function progress over time. In this study, we used neuropsychological tests of attention, working memory and executive function, functional magnetic resonance imaging and voxel-based analyses of high-resolution structural data to explore the temporal dynamics of potential cognitive, functional and structural biomarkers in far from onset preHD (n=13, mean time to the estimated motor symptom onset=19.5 years) and healthy controls (n=13) followed over a 2-year period. Behavioral measures were similar in preHD individuals and controls at baseline and remained normal 2 years later. At both time points, the left dorsolateral prefrontal cortex was less active in preHD than in controls during working memory performance. The left dorsolateral prefrontal cortex did not exhibit further loss of activity over time. Regions showing less gray matter volume in preHD at baseline did not show further volume loss over time. These data indicate that the activity in brain regions contributing to working memory processing differs consistently in HD expansion mutation carriers while cognitive performance remains normal. However, the present data do not support the notion of a progressive decline of left prefrontal cortex activity in far from onset preHD followed over a 2-year period.","container-title":"Experimental Neurology","DOI":"10.1016/j.expneurol.2011.06.011","ISSN":"1090-2430","issue":"2","journalAbbreviation":"Exp Neurol","language":"eng","note":"PMID: 21726553","page":"214-222","source":"PubMed","title":"Longitudinal functional magnetic resonance imaging of cognition in preclinical Huntington's disease","volume":"231","author":[{"family":"Wolf","given":"Robert Christian"},{"family":"Sambataro","given":"Fabio"},{"family":"Vasic","given":"Nenad"},{"family":"Wolf","given":"Nadine Donata"},{"family":"Thomann","given":"Philipp Arthur"},{"family":"Landwehrmeyer","given":"G. Bernhard"},{"family":"Orth","given":"Michael"}],"issued":{"date-parts":[["2011",10]]}}}],"schema":"https://github.com/citation-style-language/schema/raw/master/csl-citation.json"} </w:instrText>
      </w:r>
      <w:r w:rsidR="001F5CC6" w:rsidRPr="00A3089F">
        <w:rPr>
          <w:i/>
          <w:color w:val="000000" w:themeColor="text1"/>
          <w:lang w:val="en-GB"/>
        </w:rPr>
        <w:fldChar w:fldCharType="separate"/>
      </w:r>
      <w:r w:rsidR="001F5CC6" w:rsidRPr="00A3089F">
        <w:rPr>
          <w:color w:val="000000" w:themeColor="text1"/>
          <w:vertAlign w:val="superscript"/>
        </w:rPr>
        <w:t>5</w:t>
      </w:r>
      <w:r w:rsidR="001F5CC6" w:rsidRPr="00A3089F">
        <w:rPr>
          <w:i/>
          <w:color w:val="000000" w:themeColor="text1"/>
          <w:lang w:val="en-GB"/>
        </w:rPr>
        <w:fldChar w:fldCharType="end"/>
      </w:r>
      <w:r w:rsidR="00DB358A" w:rsidRPr="00A3089F">
        <w:rPr>
          <w:color w:val="000000" w:themeColor="text1"/>
          <w:lang w:val="en-GB"/>
        </w:rPr>
        <w:t>)</w:t>
      </w:r>
      <w:r w:rsidR="00241CD4" w:rsidRPr="00A3089F">
        <w:rPr>
          <w:color w:val="000000" w:themeColor="text1"/>
          <w:lang w:val="en-GB"/>
        </w:rPr>
        <w:fldChar w:fldCharType="begin"/>
      </w:r>
      <w:r w:rsidR="000939F7" w:rsidRPr="00A3089F">
        <w:rPr>
          <w:color w:val="000000" w:themeColor="text1"/>
          <w:lang w:val="en-GB"/>
        </w:rPr>
        <w:instrText xml:space="preserve"> ADDIN ZOTERO_ITEM CSL_CITATION {"citationID":"VZSKUMqz","properties":{"formattedCitation":"(Kl\\uc0\\u246{}ppel et al., 2015; Wolf et al., 2011)","plainCitation":"(Klöppel et al., 2015; Wolf et al., 2011)","dontUpdate":true,"noteIndex":0},"citationItems":[{"id":110,"uris":["http://zotero.org/users/local/36WuKDNa/items/DQMW6E9Q"],"itemData":{"id":110,"type":"article-journal","abstract":"BACKGROUND: Cognitive and motor task performance in premanifest Huntington's disease (HD) gene-carriers is often within normal ranges prior to clinical diagnosis, despite loss of brain volume in regions involved in these tasks. This indicates ongoing compensation, with the brain maintaining function in the presence of neuronal loss. However, thus far, compensatory processes in HD have not been modeled explicitly. Using a new model, which incorporates individual variability related to structural change and behavior, we sought to identify functional correlates of compensation in premanifest-HD gene-carriers.\nMETHODS: We investigated the modulatory effects of regional brain atrophy, indexed by structural measures of disease load, on the relationship between performance and brain activity (or connectivity) using task-based and resting-state functional MRI.\nFINDINGS: Consistent with compensation, as atrophy increased performance-related activity increased in the right parietal cortex during a working memory task. Similarly, increased functional coupling between the right dorsolateral prefrontal cortex and a left hemisphere network in the resting-state predicted better cognitive performance as atrophy increased. Such patterns were not detectable for the left hemisphere or for motor tasks.\nINTERPRETATION: Our findings provide evidence for active compensatory processes in premanifest-HD for cognitive demands and suggest a higher vulnerability of the left hemisphere to the effects of regional atrophy.","container-title":"EBioMedicine","DOI":"10.1016/j.ebiom.2015.08.002","ISSN":"2352-3964","issue":"10","journalAbbreviation":"EBioMedicine","language":"eng","note":"PMID: 26629536\nPMCID: PMC4634199","page":"1420-1429","source":"PubMed","title":"Compensation in Preclinical Huntington's Disease: Evidence From the Track-On HD Study","title-short":"Compensation in Preclinical Huntington's Disease","volume":"2","author":[{"family":"Klöppel","given":"Stefan"},{"family":"Gregory","given":"Sarah"},{"family":"Scheller","given":"Elisa"},{"family":"Minkova","given":"Lora"},{"family":"Razi","given":"Adeel"},{"family":"Durr","given":"Alexandra"},{"family":"Roos","given":"Raymund A. C."},{"family":"Leavitt","given":"Blair R."},{"family":"Papoutsi","given":"Marina"},{"family":"Landwehrmeyer","given":"G. Bernhard"},{"family":"Reilmann","given":"Ralf"},{"family":"Borowsky","given":"Beth"},{"family":"Johnson","given":"Hans"},{"family":"Mills","given":"James A."},{"family":"Owen","given":"Gail"},{"family":"Stout","given":"Julie"},{"family":"Scahill","given":"Rachael I."},{"family":"Long","given":"Jeffrey D."},{"family":"Rees","given":"Geraint"},{"family":"Tabrizi","given":"Sarah J."},{"literal":"Track-On investigators"}],"issued":{"date-parts":[["2015",10]]}}},{"id":113,"uris":["http://zotero.org/users/local/36WuKDNa/items/MVY8F3BD"],"itemData":{"id":113,"type":"article-journal","abstract":"Neuropsychological and functional neuroimaging studies have revealed early changes of cognition and brain function in individuals with the Huntington's disease (HD) gene mutation who are presymptomatic for the motor symptoms of the disease (preHD). However, little is known about whether changes of neural function progress over time. In this study, we used neuropsychological tests of attention, working memory and executive function, functional magnetic resonance imaging and voxel-based analyses of high-resolution structural data to explore the temporal dynamics of potential cognitive, functional and structural biomarkers in far from onset preHD (n=13, mean time to the estimated motor symptom onset=19.5 years) and healthy controls (n=13) followed over a 2-year period. Behavioral measures were similar in preHD individuals and controls at baseline and remained normal 2 years later. At both time points, the left dorsolateral prefrontal cortex was less active in preHD than in controls during working memory performance. The left dorsolateral prefrontal cortex did not exhibit further loss of activity over time. Regions showing less gray matter volume in preHD at baseline did not show further volume loss over time. These data indicate that the activity in brain regions contributing to working memory processing differs consistently in HD expansion mutation carriers while cognitive performance remains normal. However, the present data do not support the notion of a progressive decline of left prefrontal cortex activity in far from onset preHD followed over a 2-year period.","container-title":"Experimental Neurology","DOI":"10.1016/j.expneurol.2011.06.011","ISSN":"1090-2430","issue":"2","journalAbbreviation":"Exp Neurol","language":"eng","note":"PMID: 21726553","page":"214-222","source":"PubMed","title":"Longitudinal functional magnetic resonance imaging of cognition in preclinical Huntington's disease","volume":"231","author":[{"family":"Wolf","given":"Robert Christian"},{"family":"Sambataro","given":"Fabio"},{"family":"Vasic","given":"Nenad"},{"family":"Wolf","given":"Nadine Donata"},{"family":"Thomann","given":"Philipp Arthur"},{"family":"Landwehrmeyer","given":"G. Bernhard"},{"family":"Orth","given":"Michael"}],"issued":{"date-parts":[["2011",10]]}}}],"schema":"https://github.com/citation-style-language/schema/raw/master/csl-citation.json"} </w:instrText>
      </w:r>
      <w:r w:rsidR="00241CD4" w:rsidRPr="00A3089F">
        <w:rPr>
          <w:color w:val="000000" w:themeColor="text1"/>
          <w:lang w:val="en-GB"/>
        </w:rPr>
        <w:fldChar w:fldCharType="end"/>
      </w:r>
      <w:r w:rsidR="00241CD4" w:rsidRPr="00A3089F">
        <w:rPr>
          <w:color w:val="000000" w:themeColor="text1"/>
          <w:lang w:val="en-GB"/>
        </w:rPr>
        <w:t xml:space="preserve">. </w:t>
      </w:r>
      <w:r w:rsidR="00EE284E" w:rsidRPr="00A3089F">
        <w:rPr>
          <w:color w:val="000000" w:themeColor="text1"/>
          <w:lang w:val="en-GB"/>
        </w:rPr>
        <w:t>In addition, r</w:t>
      </w:r>
      <w:r w:rsidR="004C5DB1" w:rsidRPr="00A3089F">
        <w:rPr>
          <w:color w:val="000000" w:themeColor="text1"/>
          <w:lang w:val="en-GB"/>
        </w:rPr>
        <w:t>esting state functional MRI</w:t>
      </w:r>
      <w:r w:rsidR="00B4218F" w:rsidRPr="00A3089F">
        <w:rPr>
          <w:color w:val="000000" w:themeColor="text1"/>
          <w:lang w:val="en-GB"/>
        </w:rPr>
        <w:t xml:space="preserve"> (rs-fMRI)</w:t>
      </w:r>
      <w:r w:rsidR="004C5DB1" w:rsidRPr="00A3089F">
        <w:rPr>
          <w:color w:val="000000" w:themeColor="text1"/>
          <w:lang w:val="en-GB"/>
        </w:rPr>
        <w:t xml:space="preserve">, i.e. fMRI in the absence of a task, has revealed many changes of functional connectivity </w:t>
      </w:r>
      <w:r w:rsidR="004C5DB1" w:rsidRPr="00A3089F">
        <w:rPr>
          <w:i/>
          <w:color w:val="000000" w:themeColor="text1"/>
          <w:lang w:val="en-GB"/>
        </w:rPr>
        <w:t>between</w:t>
      </w:r>
      <w:r w:rsidR="004C5DB1" w:rsidRPr="00A3089F">
        <w:rPr>
          <w:color w:val="000000" w:themeColor="text1"/>
          <w:lang w:val="en-GB"/>
        </w:rPr>
        <w:t xml:space="preserve"> regions in various networks (for review</w:t>
      </w:r>
      <w:r w:rsidR="009F168E" w:rsidRPr="00A3089F">
        <w:rPr>
          <w:color w:val="000000" w:themeColor="text1"/>
          <w:lang w:val="en-GB"/>
        </w:rPr>
        <w:t>s</w:t>
      </w:r>
      <w:r w:rsidR="004C5DB1" w:rsidRPr="00A3089F">
        <w:rPr>
          <w:color w:val="000000" w:themeColor="text1"/>
          <w:lang w:val="en-GB"/>
        </w:rPr>
        <w:t xml:space="preserve"> see</w:t>
      </w:r>
      <w:r w:rsidR="00226C5E" w:rsidRPr="00A3089F">
        <w:rPr>
          <w:color w:val="000000" w:themeColor="text1"/>
          <w:lang w:val="en-GB"/>
        </w:rPr>
        <w:t xml:space="preserve"> Gregory and Scahill</w:t>
      </w:r>
      <w:r w:rsidR="008B090E" w:rsidRPr="00A3089F">
        <w:rPr>
          <w:color w:val="000000" w:themeColor="text1"/>
          <w:lang w:val="en-GB"/>
        </w:rPr>
        <w:fldChar w:fldCharType="begin"/>
      </w:r>
      <w:r w:rsidR="0028673E" w:rsidRPr="00A3089F">
        <w:rPr>
          <w:color w:val="000000" w:themeColor="text1"/>
          <w:lang w:val="en-GB"/>
        </w:rPr>
        <w:instrText xml:space="preserve"> ADDIN ZOTERO_ITEM CSL_CITATION {"citationID":"xlDm6lIU","properties":{"formattedCitation":"\\super 6,7\\nosupersub{}","plainCitation":"6,7","noteIndex":0},"citationItems":[{"id":115,"uris":["http://zotero.org/users/local/36WuKDNa/items/WSU7L86U"],"itemData":{"id":115,"type":"article-journal","abstract":"Huntington's disease is an inherited neurodegenerative condition characterized by motor dysfunction, cognitive impairment and neuropsychiatric disturbance. The effects of the underlying pathology on brain morphology are relatively well understood. Numerous structural Magnetic Resonance Imaging (MRI) studies have demonstrated macrostructural change with widespread striatal and cortical atrophy and microstructural white matter loss in premanifest and manifest HD gene carriers. However, disease effects on brain function are less well characterized. Functional MRI provides an opportunity to examine differences in brain activity either in response to a particular task or in the brain at rest. There is increasing evidence that HD gene carriers exhibit altered activation patterns and functional connectivity between brain regions in response to the neurodegenerative process. Here we review the growing literature in this area and critically evaluate the utility of this imaging modality.","container-title":"International Review of Neurobiology","DOI":"10.1016/bs.irn.2018.09.013","ISSN":"2162-5514","journalAbbreviation":"Int Rev Neurobiol","language":"eng","note":"PMID: 30409260","page":"381-408","source":"PubMed","title":"Functional Magnetic Resonance Imaging in Huntington's Disease","volume":"142","author":[{"family":"Gregory","given":"Sarah"},{"family":"Scahill","given":"Rachael I."}],"issued":{"date-parts":[["2018"]]}}},{"id":79,"uris":["http://zotero.org/users/local/36WuKDNa/items/Y26K45DZ"],"itemData":{"id":79,"type":"article-journal","container-title":"Human Brain Mapping","DOI":"10.1002/hbm.24790","ISSN":"1065-9471, 1097-0193","issue":"1","journalAbbreviation":"Hum Brain Mapp","language":"en","page":"256-269","source":"DOI.org (Crossref)","title":"Aberrant brain network connectivity in presymptomatic and manifest Huntington's disease: A systematic review","title-short":"Aberrant brain network connectivity in presymptomatic and manifest Huntington's disease","volume":"41","author":[{"family":"Pini","given":"Lorenzo"},{"family":"Jacquemot","given":"Charlotte"},{"family":"Cagnin","given":"Annachiara"},{"family":"Meneghello","given":"Francesca"},{"family":"Semenza","given":"Carlo"},{"family":"Mantini","given":"Dante"},{"family":"Vallesi","given":"Antonino"}],"issued":{"date-parts":[["2020",1]]}}}],"schema":"https://github.com/citation-style-language/schema/raw/master/csl-citation.json"} </w:instrText>
      </w:r>
      <w:r w:rsidR="008B090E" w:rsidRPr="00A3089F">
        <w:rPr>
          <w:color w:val="000000" w:themeColor="text1"/>
          <w:lang w:val="en-GB"/>
        </w:rPr>
        <w:fldChar w:fldCharType="separate"/>
      </w:r>
      <w:r w:rsidR="0028673E" w:rsidRPr="00A3089F">
        <w:rPr>
          <w:color w:val="000000" w:themeColor="text1"/>
          <w:vertAlign w:val="superscript"/>
          <w:lang w:val="en-US"/>
        </w:rPr>
        <w:t>6</w:t>
      </w:r>
      <w:r w:rsidR="00B26184" w:rsidRPr="00A3089F">
        <w:rPr>
          <w:color w:val="000000" w:themeColor="text1"/>
          <w:lang w:val="en-US"/>
        </w:rPr>
        <w:t>;</w:t>
      </w:r>
      <w:r w:rsidR="009F168E" w:rsidRPr="00A3089F">
        <w:rPr>
          <w:color w:val="000000" w:themeColor="text1"/>
          <w:vertAlign w:val="superscript"/>
          <w:lang w:val="en-US"/>
        </w:rPr>
        <w:t xml:space="preserve"> </w:t>
      </w:r>
      <w:r w:rsidR="009F168E" w:rsidRPr="00A3089F">
        <w:rPr>
          <w:color w:val="000000" w:themeColor="text1"/>
          <w:lang w:val="en-US"/>
        </w:rPr>
        <w:t xml:space="preserve">Pini </w:t>
      </w:r>
      <w:r w:rsidR="009F168E" w:rsidRPr="00A3089F">
        <w:rPr>
          <w:i/>
          <w:iCs/>
          <w:color w:val="000000" w:themeColor="text1"/>
          <w:lang w:val="en-US"/>
        </w:rPr>
        <w:t>et al</w:t>
      </w:r>
      <w:r w:rsidR="009F168E" w:rsidRPr="00A3089F">
        <w:rPr>
          <w:color w:val="000000" w:themeColor="text1"/>
          <w:lang w:val="en-US"/>
        </w:rPr>
        <w:t>.</w:t>
      </w:r>
      <w:r w:rsidR="0028673E" w:rsidRPr="00A3089F">
        <w:rPr>
          <w:color w:val="000000" w:themeColor="text1"/>
          <w:vertAlign w:val="superscript"/>
          <w:lang w:val="en-US"/>
        </w:rPr>
        <w:t>7</w:t>
      </w:r>
      <w:r w:rsidR="008B090E" w:rsidRPr="00A3089F">
        <w:rPr>
          <w:color w:val="000000" w:themeColor="text1"/>
          <w:lang w:val="en-GB"/>
        </w:rPr>
        <w:fldChar w:fldCharType="end"/>
      </w:r>
      <w:r w:rsidR="008B090E" w:rsidRPr="00A3089F">
        <w:rPr>
          <w:color w:val="000000" w:themeColor="text1"/>
          <w:lang w:val="en-GB"/>
        </w:rPr>
        <w:t>)</w:t>
      </w:r>
      <w:r w:rsidR="006F7D0A" w:rsidRPr="00A3089F">
        <w:rPr>
          <w:color w:val="000000" w:themeColor="text1"/>
          <w:lang w:val="en-GB"/>
        </w:rPr>
        <w:t xml:space="preserve">. In sensorimotor networks </w:t>
      </w:r>
      <w:r w:rsidR="006F7D0A" w:rsidRPr="00A3089F">
        <w:rPr>
          <w:color w:val="000000" w:themeColor="text1"/>
          <w:shd w:val="clear" w:color="auto" w:fill="FFFFFF"/>
          <w:lang w:val="en-GB"/>
        </w:rPr>
        <w:t>functional connectivity at rest was reduced before</w:t>
      </w:r>
      <w:r w:rsidR="00150E2B" w:rsidRPr="00A3089F">
        <w:rPr>
          <w:color w:val="000000" w:themeColor="text1"/>
          <w:shd w:val="clear" w:color="auto" w:fill="FFFFFF"/>
          <w:lang w:val="en-GB"/>
        </w:rPr>
        <w:t>, and increased after,</w:t>
      </w:r>
      <w:r w:rsidR="006F7D0A" w:rsidRPr="00A3089F">
        <w:rPr>
          <w:color w:val="000000" w:themeColor="text1"/>
          <w:shd w:val="clear" w:color="auto" w:fill="FFFFFF"/>
          <w:lang w:val="en-GB"/>
        </w:rPr>
        <w:t xml:space="preserve"> motor signs of disease emerged</w:t>
      </w:r>
      <w:r w:rsidR="001F5CC6" w:rsidRPr="00A3089F">
        <w:rPr>
          <w:color w:val="000000" w:themeColor="text1"/>
          <w:shd w:val="clear" w:color="auto" w:fill="FFFFFF"/>
          <w:lang w:val="en-GB"/>
        </w:rPr>
        <w:fldChar w:fldCharType="begin"/>
      </w:r>
      <w:r w:rsidR="001F5CC6" w:rsidRPr="00A3089F">
        <w:rPr>
          <w:color w:val="000000" w:themeColor="text1"/>
          <w:shd w:val="clear" w:color="auto" w:fill="FFFFFF"/>
          <w:lang w:val="en-GB"/>
        </w:rPr>
        <w:instrText xml:space="preserve"> ADDIN ZOTERO_ITEM CSL_CITATION {"citationID":"1EBKnXez","properties":{"formattedCitation":"\\super 8\\uc0\\u8211{}11\\nosupersub{}","plainCitation":"8–11","noteIndex":0},"citationItems":[{"id":231,"uris":["http://zotero.org/users/local/36WuKDNa/items/6WQWPPLV"],"itemData":{"id":231,"type":"article-journal","abstract":"BACKGROUND: Functional neural impairments have been documented in people with symptomatic Huntington disease (symp-HD) and in premanifest gene carriers (pre-HD). This study aimed to characterize synchrony in resting state cerebral networks in both pre-HD and symp-HD populations and to determine its association with disease burden and neurocognitive functions.\nMETHODS: We acquired functional magnetic resonance imaging (fMRI) data from pre-HD, symp-HD and healthy control participants. The fMRI data were analyzed using multisubject independent component analysis and dual regression. We compared networks of interest among the groups using a nonparametric permutation method and correcting for multiple comparisons.\nRESULTS: Our study included 25 people in the pre-HD, 23 in the symp-HD and 18 in the healthy control groups. Compared with the control group, the pre-HD group showed decreased synchrony in the sensorimotor and dorsal attention networks; decreased level of synchrony in the sensorimotor network was associated with poorer motor performance. Compared with the control group, the symp-HD group showed widespread reduction in synchrony in the dorsal attention network, which was associated with poorer cognitive performance. The posterior putamen and superior parietal cortex were functionally disconnected from the frontal executive network in the symp-HD compared with control and pre-HD groups. Furthermore, the left frontoparietal network showed areas of increased synchrony in the symp-HD compared with the pre-HD group.\nLIMITATIONS: We could not directly correct for influence of autonomic changes (e.g., heart rate) and respiration on resting state synchronization.\nCONCLUSION: Our findings suggest that aberrant synchrony in the sensorimotor and dorsal attention networks may serve as an early signature of neural change in pre-HD individuals. The altered synchrony in dorsal attention, frontoparietal and corticostriatal networks may contribute to the development of clinical symptoms in people with Huntington disease.","container-title":"Journal of psychiatry &amp; neuroscience: JPN","DOI":"10.1503/jpn.120226","ISSN":"1488-2434","issue":"2","journalAbbreviation":"J Psychiatry Neurosci","language":"eng","note":"PMID: 24083458\nPMCID: PMC3937285","page":"87-96","source":"PubMed","title":"Abnormal synchrony of resting state networks in premanifest and symptomatic Huntington disease: the IMAGE-HD study","title-short":"Abnormal synchrony of resting state networks in premanifest and symptomatic Huntington disease","volume":"39","author":[{"family":"Poudel","given":"Govinda R."},{"family":"Egan","given":"Gary F."},{"family":"Churchyard","given":"Andrew"},{"family":"Chua","given":"Phyllis"},{"family":"Stout","given":"Julie C."},{"family":"Georgiou-Karistianis","given":"Nellie"}],"issued":{"date-parts":[["2014",3]]}}},{"id":234,"uris":["http://zotero.org/users/local/36WuKDNa/items/69EGCXQ9"],"itemData":{"id":234,"type":"article-journal","abstract":"Huntington's Disease (HD) is a neurodegenerative disease caused by a CAG triplet-repeat expansion-mutation in the Huntingtin gene. Subjects at risk for HD can be identified by genetic testing in the prodromal phase. Structural changes of basal-ganglia nuclei such as the caudate nucleus are well-replicated findings observable early in prodromal-HD subjects and may be preceded by distinct functional alterations of cortico-striatal circuits. This study aims to assess functional integrity of the motor system as a cortico-striatal circuit with particular clinical relevance in HD. Ten subjects in the prodromal phase of HD and ten matched controls were administered blood oxygen level dependent (BOLD) functional magnetic resonance imaging (fMRI) at rest (3T). Functional connectivity was measured as synchrony of BOLD activity between the caudate nucleus and thirteen cortical brain regions (seeds). Basal-ganglia volumes were assessed as established markers of disease progression in prodromal-HD. Linear regression analysis was performed to test for a relationship between structural changes and group differences in functional connectivity. Prodromal-HD subjects showed reduced BOLD synchrony between two seeds in the premotor cortex (BA6) and the caudate nucleus. While similar effect sizes could be observed for reduced basal-ganglia volumes and differences in functional connectivity, coefficients of determination indicate a moderate relationship between functional connectivity and striatal atrophy. Our data show reduced cortico-striatal functional connectivity at rest in prodromal-HD and suggest a relation to early structural brain changes. Additional longitudinal studies are necessary to elucidate the temporal relationship between functional alterations and earliest structural brain changes in prodromal-HD.","container-title":"Neuroscience Letters","DOI":"10.1016/j.neulet.2012.02.095","ISSN":"1872-7972","issue":"2","journalAbbreviation":"Neurosci Lett","language":"eng","note":"PMID: 22425717\nPMCID: PMC3331724","page":"204-209","source":"PubMed","title":"Impaired cortico-striatal functional connectivity in prodromal Huntington's Disease","volume":"514","author":[{"family":"Unschuld","given":"Paul G."},{"family":"Joel","given":"Suresh E."},{"family":"Liu","given":"Xinyang"},{"family":"Shanahan","given":"Megan"},{"family":"Margolis","given":"Russell L."},{"family":"Biglan","given":"Kevin M."},{"family":"Bassett","given":"Susan S."},{"family":"Schretlen","given":"David J."},{"family":"Redgrave","given":"Graham W."},{"family":"Zijl","given":"Peter C. M.","non-dropping-particle":"van"},{"family":"Pekar","given":"James J."},{"family":"Ross","given":"Christopher A."}],"issued":{"date-parts":[["2012",4,18]]}}},{"id":59,"uris":["http://zotero.org/users/local/36WuKDNa/items/G77HXW2Q"],"itemData":{"id":59,"type":"article-journal","container-title":"Human Brain Mapping","DOI":"10.1002/hbm.22351","ISSN":"10659471","issue":"6","journalAbbreviation":"Hum. Brain Mapp.","language":"en","page":"2582-2593","source":"DOI.org (Crossref)","title":"Altered resting-state connectivity in Huntington's Disease: Resting-State Connectivity in HD","title-short":"Altered resting-state connectivity in Huntington's Disease","volume":"35","author":[{"family":"Werner","given":"Cornelius J."},{"family":"Dogan","given":"Imis"},{"family":"Saß","given":"Christian"},{"family":"Mirzazade","given":"Shahram"},{"family":"Schiefer","given":"Johannes"},{"family":"Shah","given":"N. Jon"},{"family":"Schulz","given":"Jörg B."},{"family":"Reetz","given":"Kathrin"}],"issued":{"date-parts":[["2014",6]]}}},{"id":61,"uris":["http://zotero.org/users/local/36WuKDNa/items/IJ35DM2A"],"itemData":{"id":61,"type":"article-journal","abstract":"Background.\n              Functional magnetic resonance imaging (fMRI) of multiple neural networks during the brain's ‘resting state’ could facilitate biomarker development in patients with Huntington's disease (HD) and may provide new insights into the relationship between neural dysfunction and clinical symptoms. To date, however, very few studies have examined the functional integrity of multiple resting state networks (RSNs) in manifest HD, and even less is known about whether concomitant brain atrophy affects neural activity in patients.\n            \n            \n              Method.\n              \n                Using MRI, we investigated brain structure and RSN function in patients with early HD (\n                n\n                 = 20) and healthy controls (\n                n\n                 = 20). For resting-state fMRI data a group-independent component analysis identified spatiotemporally distinct patterns of motor and prefrontal RSNs of interest. We used voxel-based morphometry to assess regional brain atrophy, and ‘biological parametric mapping’ analyses to investigate the impact of atrophy on neural activity.\n              \n            \n            \n              Results.\n              Compared with controls, patients showed connectivity changes within distinct neural systems including lateral prefrontal, supplementary motor, thalamic, cingulate, temporal and parietal regions. In patients, supplementary motor area and cingulate cortex connectivity indices were associated with measures of motor function, whereas lateral prefrontal connectivity was associated with cognition.\n            \n            \n              Conclusions.\n              This study provides evidence for aberrant connectivity of RSNs associated with motor function and cognition in early manifest HD when controlling for brain atrophy. This suggests clinically relevant changes of RSN activity in the presence of HD-associated cortical and subcortical structural abnormalities.","container-title":"Psychological Medicine","DOI":"10.1017/S0033291714000579","ISSN":"0033-2917, 1469-8978","issue":"15","journalAbbreviation":"Psychol. Med.","language":"en","page":"3341-3356","source":"DOI.org (Crossref)","title":"Abnormal resting-state connectivity of motor and cognitive networks in early manifest Huntington's disease","volume":"44","author":[{"family":"Wolf","given":"R. C."},{"family":"Sambataro","given":"F."},{"family":"Vasic","given":"N."},{"family":"Depping","given":"M. S."},{"family":"Thomann","given":"P. A."},{"family":"Landwehrmeyer","given":"G. B."},{"family":"Süssmuth","given":"S. D."},{"family":"Orth","given":"M."}],"issued":{"date-parts":[["2014",11]]}}}],"schema":"https://github.com/citation-style-language/schema/raw/master/csl-citation.json"} </w:instrText>
      </w:r>
      <w:r w:rsidR="001F5CC6" w:rsidRPr="00A3089F">
        <w:rPr>
          <w:color w:val="000000" w:themeColor="text1"/>
          <w:shd w:val="clear" w:color="auto" w:fill="FFFFFF"/>
          <w:lang w:val="en-GB"/>
        </w:rPr>
        <w:fldChar w:fldCharType="separate"/>
      </w:r>
      <w:r w:rsidR="001F5CC6" w:rsidRPr="00A3089F">
        <w:rPr>
          <w:color w:val="000000" w:themeColor="text1"/>
          <w:vertAlign w:val="superscript"/>
          <w:lang w:val="en-US"/>
        </w:rPr>
        <w:t>8–11</w:t>
      </w:r>
      <w:r w:rsidR="001F5CC6" w:rsidRPr="00A3089F">
        <w:rPr>
          <w:color w:val="000000" w:themeColor="text1"/>
          <w:shd w:val="clear" w:color="auto" w:fill="FFFFFF"/>
          <w:lang w:val="en-GB"/>
        </w:rPr>
        <w:fldChar w:fldCharType="end"/>
      </w:r>
      <w:r w:rsidR="001F5CC6" w:rsidRPr="00A3089F">
        <w:rPr>
          <w:color w:val="000000" w:themeColor="text1"/>
          <w:shd w:val="clear" w:color="auto" w:fill="FFFFFF"/>
          <w:lang w:val="en-GB"/>
        </w:rPr>
        <w:t xml:space="preserve">. </w:t>
      </w:r>
      <w:r w:rsidR="00150E2B" w:rsidRPr="00A3089F">
        <w:rPr>
          <w:color w:val="000000" w:themeColor="text1"/>
          <w:shd w:val="clear" w:color="auto" w:fill="FFFFFF"/>
          <w:lang w:val="en-GB"/>
        </w:rPr>
        <w:t>The ongoing degenerative process eventually</w:t>
      </w:r>
      <w:r w:rsidR="00907082" w:rsidRPr="00A3089F">
        <w:rPr>
          <w:color w:val="000000" w:themeColor="text1"/>
          <w:shd w:val="clear" w:color="auto" w:fill="FFFFFF"/>
          <w:lang w:val="en-GB"/>
        </w:rPr>
        <w:t xml:space="preserve"> </w:t>
      </w:r>
      <w:r w:rsidR="00143AF5" w:rsidRPr="00A3089F">
        <w:rPr>
          <w:color w:val="000000" w:themeColor="text1"/>
          <w:lang w:val="en-GB"/>
        </w:rPr>
        <w:t>disrupt</w:t>
      </w:r>
      <w:r w:rsidR="00150E2B" w:rsidRPr="00A3089F">
        <w:rPr>
          <w:color w:val="000000" w:themeColor="text1"/>
          <w:lang w:val="en-GB"/>
        </w:rPr>
        <w:t>s</w:t>
      </w:r>
      <w:r w:rsidR="00143AF5" w:rsidRPr="00A3089F">
        <w:rPr>
          <w:color w:val="000000" w:themeColor="text1"/>
          <w:lang w:val="en-GB"/>
        </w:rPr>
        <w:t xml:space="preserve"> the </w:t>
      </w:r>
      <w:r w:rsidR="00150E2B" w:rsidRPr="00A3089F">
        <w:rPr>
          <w:color w:val="000000" w:themeColor="text1"/>
          <w:lang w:val="en-GB"/>
        </w:rPr>
        <w:t>ability</w:t>
      </w:r>
      <w:r w:rsidR="00143AF5" w:rsidRPr="00A3089F">
        <w:rPr>
          <w:color w:val="000000" w:themeColor="text1"/>
          <w:lang w:val="en-GB"/>
        </w:rPr>
        <w:t xml:space="preserve"> of </w:t>
      </w:r>
      <w:r w:rsidR="00150E2B" w:rsidRPr="00A3089F">
        <w:rPr>
          <w:color w:val="000000" w:themeColor="text1"/>
          <w:lang w:val="en-GB"/>
        </w:rPr>
        <w:t xml:space="preserve">a given network to assume </w:t>
      </w:r>
      <w:r w:rsidR="00143AF5" w:rsidRPr="00A3089F">
        <w:rPr>
          <w:color w:val="000000" w:themeColor="text1"/>
          <w:lang w:val="en-GB"/>
        </w:rPr>
        <w:t xml:space="preserve">the different functional states </w:t>
      </w:r>
      <w:r w:rsidR="00150E2B" w:rsidRPr="00A3089F">
        <w:rPr>
          <w:color w:val="000000" w:themeColor="text1"/>
          <w:lang w:val="en-GB"/>
        </w:rPr>
        <w:t>needed</w:t>
      </w:r>
      <w:r w:rsidR="00143AF5" w:rsidRPr="00A3089F">
        <w:rPr>
          <w:color w:val="000000" w:themeColor="text1"/>
          <w:lang w:val="en-GB"/>
        </w:rPr>
        <w:t xml:space="preserve"> to maintain for instance normal motor performance so that the first subtle motor signs of Huntington’s disease emerge</w:t>
      </w:r>
      <w:r w:rsidR="000C713C" w:rsidRPr="00A3089F">
        <w:rPr>
          <w:color w:val="000000" w:themeColor="text1"/>
          <w:lang w:val="en-GB"/>
        </w:rPr>
        <w:fldChar w:fldCharType="begin"/>
      </w:r>
      <w:r w:rsidR="000C713C" w:rsidRPr="00A3089F">
        <w:rPr>
          <w:color w:val="000000" w:themeColor="text1"/>
          <w:lang w:val="en-GB"/>
        </w:rPr>
        <w:instrText xml:space="preserve"> ADDIN ZOTERO_ITEM CSL_CITATION {"citationID":"rZq32rqB","properties":{"formattedCitation":"\\super 12\\nosupersub{}","plainCitation":"12","noteIndex":0},"citationItems":[{"id":242,"uris":["http://zotero.org/users/local/36WuKDNa/items/KGAZRYFA"],"itemData":{"id":242,"type":"article-journal","abstract":"The gating of movement depends on activity within the cortico-striato-thalamic loops. Within these loops, emerging from the cells of the striatum, run two opponent pathways-the direct and indirect basal ganglia pathways. Both are complex and polysynaptic, but the overall effect of activity within these pathways is thought to encourage and inhibit movement, respectively. In Huntington's disease, the preferential early loss of striatal neurons forming the indirect pathway is thought to lead to disinhibition, giving rise to the characteristic motor features of the condition. But early Huntington's disease is also associated with apathy, a loss of motivation and failure to engage in goal-directed movement. We hypothesized that in Huntington's disease, motor signs and apathy may be selectively correlated with indirect and direct pathway dysfunction, respectively. We used spectral dynamic casual modelling of resting-state functional MRI data to model effective connectivity in a model of these cortico-striatal pathways. We tested both of these hypotheses in vivo for the first time in a large cohort of patients with prodromal Huntington's disease. Using an advanced approach at the group level we combined parametric empirical Bayes and Bayesian model reduction procedures to generate a large number of competing models and compare them using Bayesian model comparison. With this automated Bayesian approach, associations between clinical measures and connectivity parameters emerge de novo from the data. We found very strong evidence (posterior probability &gt; 0.99) to support both of our hypotheses. First, more severe motor signs in Huntington's disease were associated with altered connectivity in the indirect pathway components of our model and, by comparison, loss of goal-direct behaviour or apathy, was associated with changes in the direct pathway component. The empirical evidence we provide here demonstrates that imbalanced basal ganglia connectivity may play an important role in the pathogenesis of some of commonest and disabling features of Huntington's disease and may have important implications for therapeutics.","container-title":"Brain: A Journal of Neurology","DOI":"10.1093/brain/awab367","ISSN":"1460-2156","issue":"3","journalAbbreviation":"Brain","language":"eng","note":"PMID: 34633421\nPMCID: PMC9050569","page":"991-1000","source":"PubMed","title":"Imbalanced basal ganglia connectivity is associated with motor deficits and apathy in Huntington's disease","volume":"145","author":[{"family":"Nair","given":"Akshay"},{"family":"Razi","given":"Adeel"},{"family":"Gregory","given":"Sarah"},{"family":"Rutledge","given":"Robb B."},{"family":"Rees","given":"Geraint"},{"family":"Tabrizi","given":"Sarah J."}],"issued":{"date-parts":[["2022",4,29]]}}}],"schema":"https://github.com/citation-style-language/schema/raw/master/csl-citation.json"} </w:instrText>
      </w:r>
      <w:r w:rsidR="000C713C" w:rsidRPr="00A3089F">
        <w:rPr>
          <w:color w:val="000000" w:themeColor="text1"/>
          <w:lang w:val="en-GB"/>
        </w:rPr>
        <w:fldChar w:fldCharType="separate"/>
      </w:r>
      <w:r w:rsidR="000C713C" w:rsidRPr="00A3089F">
        <w:rPr>
          <w:color w:val="000000" w:themeColor="text1"/>
          <w:vertAlign w:val="superscript"/>
          <w:lang w:val="en-US"/>
        </w:rPr>
        <w:t>12</w:t>
      </w:r>
      <w:r w:rsidR="000C713C" w:rsidRPr="00A3089F">
        <w:rPr>
          <w:color w:val="000000" w:themeColor="text1"/>
          <w:lang w:val="en-GB"/>
        </w:rPr>
        <w:fldChar w:fldCharType="end"/>
      </w:r>
      <w:r w:rsidR="006F7D0A" w:rsidRPr="00A3089F">
        <w:rPr>
          <w:color w:val="000000" w:themeColor="text1"/>
          <w:shd w:val="clear" w:color="auto" w:fill="FFFFFF"/>
          <w:lang w:val="en-GB"/>
        </w:rPr>
        <w:t xml:space="preserve">. </w:t>
      </w:r>
      <w:r w:rsidR="00150E2B" w:rsidRPr="00A3089F">
        <w:rPr>
          <w:color w:val="000000" w:themeColor="text1"/>
          <w:shd w:val="clear" w:color="auto" w:fill="FFFFFF"/>
          <w:lang w:val="en-GB"/>
        </w:rPr>
        <w:t>H</w:t>
      </w:r>
      <w:r w:rsidR="006F7D0A" w:rsidRPr="00A3089F">
        <w:rPr>
          <w:color w:val="000000" w:themeColor="text1"/>
          <w:shd w:val="clear" w:color="auto" w:fill="FFFFFF"/>
          <w:lang w:val="en-GB"/>
        </w:rPr>
        <w:t xml:space="preserve">yperconnectivity </w:t>
      </w:r>
      <w:r w:rsidR="00150E2B" w:rsidRPr="00A3089F">
        <w:rPr>
          <w:color w:val="000000" w:themeColor="text1"/>
          <w:shd w:val="clear" w:color="auto" w:fill="FFFFFF"/>
          <w:lang w:val="en-GB"/>
        </w:rPr>
        <w:t xml:space="preserve">in motor manifest Huntington’s disease </w:t>
      </w:r>
      <w:r w:rsidR="006F7D0A" w:rsidRPr="00A3089F">
        <w:rPr>
          <w:color w:val="000000" w:themeColor="text1"/>
          <w:shd w:val="clear" w:color="auto" w:fill="FFFFFF"/>
          <w:lang w:val="en-GB"/>
        </w:rPr>
        <w:t xml:space="preserve">may </w:t>
      </w:r>
      <w:r w:rsidR="00150E2B" w:rsidRPr="00A3089F">
        <w:rPr>
          <w:color w:val="000000" w:themeColor="text1"/>
          <w:shd w:val="clear" w:color="auto" w:fill="FFFFFF"/>
          <w:lang w:val="en-GB"/>
        </w:rPr>
        <w:t xml:space="preserve">then </w:t>
      </w:r>
      <w:r w:rsidR="006F7D0A" w:rsidRPr="00A3089F">
        <w:rPr>
          <w:color w:val="000000" w:themeColor="text1"/>
          <w:shd w:val="clear" w:color="auto" w:fill="FFFFFF"/>
          <w:lang w:val="en-GB"/>
        </w:rPr>
        <w:t>reflect a compensatory effort to maximise network activity of the remaining neuronal populations within the connected regions. This may come at the expense of flexibility of these connections</w:t>
      </w:r>
      <w:r w:rsidR="00443A83" w:rsidRPr="00A3089F">
        <w:rPr>
          <w:color w:val="000000" w:themeColor="text1"/>
          <w:shd w:val="clear" w:color="auto" w:fill="FFFFFF"/>
          <w:lang w:val="en-GB"/>
        </w:rPr>
        <w:t xml:space="preserve"> when complex motor tasks require dynamic network activity</w:t>
      </w:r>
      <w:r w:rsidR="00AF1807" w:rsidRPr="00A3089F">
        <w:rPr>
          <w:color w:val="000000" w:themeColor="text1"/>
          <w:shd w:val="clear" w:color="auto" w:fill="FFFFFF"/>
          <w:lang w:val="en-GB"/>
        </w:rPr>
        <w:t xml:space="preserve">. For example, </w:t>
      </w:r>
      <w:r w:rsidR="00AF1807" w:rsidRPr="00A3089F">
        <w:rPr>
          <w:color w:val="000000" w:themeColor="text1"/>
          <w:shd w:val="clear" w:color="auto" w:fill="FFFFFF"/>
          <w:lang w:val="en-GB"/>
        </w:rPr>
        <w:lastRenderedPageBreak/>
        <w:t>the sensorimotor network needs to</w:t>
      </w:r>
      <w:r w:rsidR="00150E2B" w:rsidRPr="00A3089F">
        <w:rPr>
          <w:color w:val="000000" w:themeColor="text1"/>
          <w:shd w:val="clear" w:color="auto" w:fill="FFFFFF"/>
          <w:lang w:val="en-GB"/>
        </w:rPr>
        <w:t xml:space="preserve"> assume different activity states </w:t>
      </w:r>
      <w:r w:rsidR="00AF1807" w:rsidRPr="00A3089F">
        <w:rPr>
          <w:color w:val="000000" w:themeColor="text1"/>
          <w:shd w:val="clear" w:color="auto" w:fill="FFFFFF"/>
          <w:lang w:val="en-GB"/>
        </w:rPr>
        <w:t>necessary to initiate, maintain or terminate a movement</w:t>
      </w:r>
      <w:r w:rsidR="00443A83" w:rsidRPr="00A3089F">
        <w:rPr>
          <w:color w:val="000000" w:themeColor="text1"/>
          <w:shd w:val="clear" w:color="auto" w:fill="FFFFFF"/>
          <w:lang w:val="en-GB"/>
        </w:rPr>
        <w:t>. This could explain the association of increased functional connectivity at rest with poorer motor performance</w:t>
      </w:r>
      <w:r w:rsidR="000C713C" w:rsidRPr="00A3089F">
        <w:rPr>
          <w:color w:val="000000" w:themeColor="text1"/>
          <w:shd w:val="clear" w:color="auto" w:fill="FFFFFF"/>
          <w:lang w:val="en-GB"/>
        </w:rPr>
        <w:fldChar w:fldCharType="begin"/>
      </w:r>
      <w:r w:rsidR="000C713C" w:rsidRPr="00A3089F">
        <w:rPr>
          <w:color w:val="000000" w:themeColor="text1"/>
          <w:shd w:val="clear" w:color="auto" w:fill="FFFFFF"/>
          <w:lang w:val="en-GB"/>
        </w:rPr>
        <w:instrText xml:space="preserve"> ADDIN ZOTERO_ITEM CSL_CITATION {"citationID":"yInIfE6u","properties":{"formattedCitation":"\\super 10,11\\nosupersub{}","plainCitation":"10,11","noteIndex":0},"citationItems":[{"id":59,"uris":["http://zotero.org/users/local/36WuKDNa/items/G77HXW2Q"],"itemData":{"id":59,"type":"article-journal","container-title":"Human Brain Mapping","DOI":"10.1002/hbm.22351","ISSN":"10659471","issue":"6","journalAbbreviation":"Hum. Brain Mapp.","language":"en","page":"2582-2593","source":"DOI.org (Crossref)","title":"Altered resting-state connectivity in Huntington's Disease: Resting-State Connectivity in HD","title-short":"Altered resting-state connectivity in Huntington's Disease","volume":"35","author":[{"family":"Werner","given":"Cornelius J."},{"family":"Dogan","given":"Imis"},{"family":"Saß","given":"Christian"},{"family":"Mirzazade","given":"Shahram"},{"family":"Schiefer","given":"Johannes"},{"family":"Shah","given":"N. Jon"},{"family":"Schulz","given":"Jörg B."},{"family":"Reetz","given":"Kathrin"}],"issued":{"date-parts":[["2014",6]]}}},{"id":61,"uris":["http://zotero.org/users/local/36WuKDNa/items/IJ35DM2A"],"itemData":{"id":61,"type":"article-journal","abstract":"Background.\n              Functional magnetic resonance imaging (fMRI) of multiple neural networks during the brain's ‘resting state’ could facilitate biomarker development in patients with Huntington's disease (HD) and may provide new insights into the relationship between neural dysfunction and clinical symptoms. To date, however, very few studies have examined the functional integrity of multiple resting state networks (RSNs) in manifest HD, and even less is known about whether concomitant brain atrophy affects neural activity in patients.\n            \n            \n              Method.\n              \n                Using MRI, we investigated brain structure and RSN function in patients with early HD (\n                n\n                 = 20) and healthy controls (\n                n\n                 = 20). For resting-state fMRI data a group-independent component analysis identified spatiotemporally distinct patterns of motor and prefrontal RSNs of interest. We used voxel-based morphometry to assess regional brain atrophy, and ‘biological parametric mapping’ analyses to investigate the impact of atrophy on neural activity.\n              \n            \n            \n              Results.\n              Compared with controls, patients showed connectivity changes within distinct neural systems including lateral prefrontal, supplementary motor, thalamic, cingulate, temporal and parietal regions. In patients, supplementary motor area and cingulate cortex connectivity indices were associated with measures of motor function, whereas lateral prefrontal connectivity was associated with cognition.\n            \n            \n              Conclusions.\n              This study provides evidence for aberrant connectivity of RSNs associated with motor function and cognition in early manifest HD when controlling for brain atrophy. This suggests clinically relevant changes of RSN activity in the presence of HD-associated cortical and subcortical structural abnormalities.","container-title":"Psychological Medicine","DOI":"10.1017/S0033291714000579","ISSN":"0033-2917, 1469-8978","issue":"15","journalAbbreviation":"Psychol. Med.","language":"en","page":"3341-3356","source":"DOI.org (Crossref)","title":"Abnormal resting-state connectivity of motor and cognitive networks in early manifest Huntington's disease","volume":"44","author":[{"family":"Wolf","given":"R. C."},{"family":"Sambataro","given":"F."},{"family":"Vasic","given":"N."},{"family":"Depping","given":"M. S."},{"family":"Thomann","given":"P. A."},{"family":"Landwehrmeyer","given":"G. B."},{"family":"Süssmuth","given":"S. D."},{"family":"Orth","given":"M."}],"issued":{"date-parts":[["2014",11]]}}}],"schema":"https://github.com/citation-style-language/schema/raw/master/csl-citation.json"} </w:instrText>
      </w:r>
      <w:r w:rsidR="000C713C" w:rsidRPr="00A3089F">
        <w:rPr>
          <w:color w:val="000000" w:themeColor="text1"/>
          <w:shd w:val="clear" w:color="auto" w:fill="FFFFFF"/>
          <w:lang w:val="en-GB"/>
        </w:rPr>
        <w:fldChar w:fldCharType="separate"/>
      </w:r>
      <w:r w:rsidR="000C713C" w:rsidRPr="00A3089F">
        <w:rPr>
          <w:color w:val="000000" w:themeColor="text1"/>
          <w:vertAlign w:val="superscript"/>
          <w:lang w:val="en-US"/>
        </w:rPr>
        <w:t>10,11</w:t>
      </w:r>
      <w:r w:rsidR="000C713C" w:rsidRPr="00A3089F">
        <w:rPr>
          <w:color w:val="000000" w:themeColor="text1"/>
          <w:shd w:val="clear" w:color="auto" w:fill="FFFFFF"/>
          <w:lang w:val="en-GB"/>
        </w:rPr>
        <w:fldChar w:fldCharType="end"/>
      </w:r>
      <w:r w:rsidR="000C713C" w:rsidRPr="00A3089F">
        <w:rPr>
          <w:color w:val="000000" w:themeColor="text1"/>
          <w:shd w:val="clear" w:color="auto" w:fill="FFFFFF"/>
          <w:lang w:val="en-GB"/>
        </w:rPr>
        <w:t>.</w:t>
      </w:r>
    </w:p>
    <w:p w14:paraId="3359C369" w14:textId="56599C12" w:rsidR="001C78A2" w:rsidRPr="00A3089F" w:rsidRDefault="00AF1807">
      <w:pPr>
        <w:spacing w:line="360" w:lineRule="auto"/>
        <w:rPr>
          <w:color w:val="000000" w:themeColor="text1"/>
          <w:lang w:val="en-GB"/>
        </w:rPr>
      </w:pPr>
      <w:r w:rsidRPr="00A3089F">
        <w:rPr>
          <w:color w:val="000000" w:themeColor="text1"/>
          <w:lang w:val="en-GB"/>
        </w:rPr>
        <w:t xml:space="preserve">The degenerative </w:t>
      </w:r>
      <w:r w:rsidR="00A3089F" w:rsidRPr="00A3089F">
        <w:rPr>
          <w:color w:val="000000" w:themeColor="text1"/>
          <w:lang w:val="en-GB"/>
        </w:rPr>
        <w:t>process</w:t>
      </w:r>
      <w:r w:rsidRPr="00A3089F">
        <w:rPr>
          <w:color w:val="000000" w:themeColor="text1"/>
          <w:lang w:val="en-GB"/>
        </w:rPr>
        <w:t xml:space="preserve"> in Huntington’s diseases </w:t>
      </w:r>
      <w:r w:rsidR="00A3089F" w:rsidRPr="00A3089F">
        <w:rPr>
          <w:color w:val="000000" w:themeColor="text1"/>
          <w:lang w:val="en-GB"/>
        </w:rPr>
        <w:t xml:space="preserve">particularly </w:t>
      </w:r>
      <w:r w:rsidR="004C5DB1" w:rsidRPr="00A3089F">
        <w:rPr>
          <w:color w:val="000000" w:themeColor="text1"/>
          <w:lang w:val="en-GB"/>
        </w:rPr>
        <w:t>affect</w:t>
      </w:r>
      <w:r w:rsidRPr="00A3089F">
        <w:rPr>
          <w:color w:val="000000" w:themeColor="text1"/>
          <w:lang w:val="en-GB"/>
        </w:rPr>
        <w:t>s</w:t>
      </w:r>
      <w:r w:rsidR="004C5DB1" w:rsidRPr="00A3089F">
        <w:rPr>
          <w:color w:val="000000" w:themeColor="text1"/>
          <w:lang w:val="en-GB"/>
        </w:rPr>
        <w:t xml:space="preserve"> connecti</w:t>
      </w:r>
      <w:r w:rsidRPr="00A3089F">
        <w:rPr>
          <w:color w:val="000000" w:themeColor="text1"/>
          <w:lang w:val="en-GB"/>
        </w:rPr>
        <w:t>vity</w:t>
      </w:r>
      <w:r w:rsidR="004C5DB1" w:rsidRPr="00A3089F">
        <w:rPr>
          <w:color w:val="000000" w:themeColor="text1"/>
          <w:lang w:val="en-GB"/>
        </w:rPr>
        <w:t xml:space="preserve"> between </w:t>
      </w:r>
      <w:r w:rsidR="00EE284E" w:rsidRPr="00A3089F">
        <w:rPr>
          <w:color w:val="000000" w:themeColor="text1"/>
          <w:lang w:val="en-GB"/>
        </w:rPr>
        <w:t>key</w:t>
      </w:r>
      <w:r w:rsidR="00EB15F1" w:rsidRPr="00A3089F">
        <w:rPr>
          <w:color w:val="000000" w:themeColor="text1"/>
          <w:lang w:val="en-GB"/>
        </w:rPr>
        <w:t>, or hub,</w:t>
      </w:r>
      <w:r w:rsidR="00EE284E" w:rsidRPr="00A3089F">
        <w:rPr>
          <w:color w:val="000000" w:themeColor="text1"/>
          <w:lang w:val="en-GB"/>
        </w:rPr>
        <w:t xml:space="preserve"> </w:t>
      </w:r>
      <w:r w:rsidR="004C5DB1" w:rsidRPr="00A3089F">
        <w:rPr>
          <w:color w:val="000000" w:themeColor="text1"/>
          <w:lang w:val="en-GB"/>
        </w:rPr>
        <w:t xml:space="preserve">regions </w:t>
      </w:r>
      <w:r w:rsidR="00A73A98" w:rsidRPr="00A3089F">
        <w:rPr>
          <w:color w:val="000000" w:themeColor="text1"/>
          <w:lang w:val="en-GB"/>
        </w:rPr>
        <w:t>for network function</w:t>
      </w:r>
      <w:r w:rsidR="001E7ADB" w:rsidRPr="00A3089F">
        <w:rPr>
          <w:color w:val="000000" w:themeColor="text1"/>
          <w:lang w:val="en-GB"/>
        </w:rPr>
        <w:t xml:space="preserve"> such as </w:t>
      </w:r>
      <w:r w:rsidR="00412C82" w:rsidRPr="00A3089F">
        <w:rPr>
          <w:color w:val="000000" w:themeColor="text1"/>
          <w:lang w:val="en-GB"/>
        </w:rPr>
        <w:t xml:space="preserve">the caudate nucleus, thalamus and </w:t>
      </w:r>
      <w:r w:rsidR="00C640B5" w:rsidRPr="00A3089F">
        <w:rPr>
          <w:color w:val="000000" w:themeColor="text1"/>
          <w:lang w:val="en-GB"/>
        </w:rPr>
        <w:t>pre</w:t>
      </w:r>
      <w:r w:rsidR="00412C82" w:rsidRPr="00A3089F">
        <w:rPr>
          <w:color w:val="000000" w:themeColor="text1"/>
          <w:lang w:val="en-GB"/>
        </w:rPr>
        <w:t>frontal regions</w:t>
      </w:r>
      <w:r w:rsidR="00AB2642" w:rsidRPr="00A3089F">
        <w:rPr>
          <w:color w:val="000000" w:themeColor="text1"/>
          <w:lang w:val="en-GB"/>
        </w:rPr>
        <w:fldChar w:fldCharType="begin"/>
      </w:r>
      <w:r w:rsidR="00AB2642" w:rsidRPr="00A3089F">
        <w:rPr>
          <w:color w:val="000000" w:themeColor="text1"/>
          <w:lang w:val="en-GB"/>
        </w:rPr>
        <w:instrText xml:space="preserve"> ADDIN ZOTERO_ITEM CSL_CITATION {"citationID":"5omjvwXe","properties":{"formattedCitation":"\\super 13,14\\nosupersub{}","plainCitation":"13,14","noteIndex":0},"citationItems":[{"id":117,"uris":["http://zotero.org/users/local/36WuKDNa/items/7XFPXF38"],"itemData":{"id":117,"type":"article-journal","abstract":"Cognitive, motor and psychiatric changes in prodromal Huntington's disease have nurtured the emergent need for early interventions. Preventive clinical trials for Huntington's disease, however, are limited by a shortage of suitable measures that could serve as surrogate outcomes. Measures of intrinsic functional connectivity from resting-state functional magnetic resonance imaging are of keen interest. Yet recent studies suggest circumscribed abnormalities in resting-state functional magnetic resonance imaging connectivity in prodromal Huntington's disease, despite the spectrum of behavioural changes preceding a manifest diagnosis. The present study used two complementary analytical approaches to examine whole-brain resting-state functional magnetic resonance imaging connectivity in prodromal Huntington's disease. Network topology was studied using graph theory and simple functional connectivity amongst brain regions was explored using the network-based statistic. Participants consisted of gene-negative controls (n = 16) and prodromal Huntington's disease individuals (n = 48) with various stages of disease progression to examine the influence of disease burden on intrinsic connectivity. Graph theory analyses showed that global network interconnectivity approximated a random network topology as proximity to diagnosis neared and this was associated with decreased connectivity amongst highly-connected rich-club network hubs, which integrate processing from diverse brain regions. However, functional segregation within the global network (average clustering) was preserved. Functional segregation was also largely maintained at the local level, except for the notable decrease in the diversity of anterior insula intermodular-interconnections (participation coefficient), irrespective of disease burden. In contrast, network-based statistic analyses revealed patterns of weakened frontostriatal connections and strengthened frontal-posterior connections that evolved as disease burden increased. These disturbances were often related to long-range connections involving peripheral nodes and interhemispheric connections. A strong association was found between weaker connectivity and decreased rich-club organization, indicating that whole-brain simple connectivity partially expressed disturbances in the communication of highly-connected hubs. However, network topology and network-based statistic connectivity metrics did not correlate with key markers of executive dysfunction (Stroop Test, Trail Making Test) in prodromal Huntington's disease, which instead were related to whole-brain connectivity disturbances in nodes (right inferior parietal, right thalamus, left anterior cingulate) that exhibited multiple aberrant connections and that mediate executive control. Altogether, our results show for the first time a largely disease burden-dependent functional reorganization of whole-brain networks in prodromal Huntington's disease. Both analytic approaches provided a unique window into brain reorganization that was not related to brain atrophy or motor symptoms. Longitudinal studies currently in progress will chart the course of functional changes to determine the most sensitive markers of disease progression.","container-title":"Brain: A Journal of Neurology","DOI":"10.1093/brain/awv145","ISSN":"1460-2156","issue":"Pt 8","journalAbbreviation":"Brain","language":"eng","note":"PMID: 26059655\nPMCID: PMC5022662","page":"2332-2346","source":"PubMed","title":"Network topology and functional connectivity disturbances precede the onset of Huntington's disease","volume":"138","author":[{"family":"Harrington","given":"Deborah L."},{"family":"Rubinov","given":"Mikail"},{"family":"Durgerian","given":"Sally"},{"family":"Mourany","given":"Lyla"},{"family":"Reece","given":"Christine"},{"family":"Koenig","given":"Katherine"},{"family":"Bullmore","given":"Ed"},{"family":"Long","given":"Jeffrey D."},{"family":"Paulsen","given":"Jane S."},{"literal":"PREDICT-HD investigators of the Huntington Study Group"},{"family":"Rao","given":"Stephen M."}],"issued":{"date-parts":[["2015",8]]}}},{"id":120,"uris":["http://zotero.org/users/local/36WuKDNa/items/SLABSZ2G"],"itemData":{"id":120,"type":"article-journal","abstract":"Huntington's disease can be predicted many years before symptom onset, and thus makes an ideal model for studying the earliest mechanisms of neurodegeneration. Diffuse patterns of structural connectivity loss occur in the basal ganglia and cortex early in the disease. However, the organizational principles that underlie these changes are unclear. By understanding such principles we can gain insight into the link between the cellular pathology caused by mutant huntingtin and its downstream effect at the macroscopic level. The 'rich club' is a pattern of organization established in healthy human brains, where specific hub 'rich club' brain regions are more highly connected to each other than other brain regions. We hypothesized that selective loss of rich club connectivity might represent an organizing principle underlying the distributed pattern of structural connectivity loss seen in Huntington's disease. To test this hypothesis we performed diffusion tractography and graph theoretical analysis in a pseudo-longitudinal study of 50 premanifest and 38 manifest Huntington's disease participants compared with 47 healthy controls. Consistent with our hypothesis we found that structural connectivity loss selectively affected rich club brain regions in premanifest and manifest Huntington's disease participants compared with controls. We found progressive network changes across controls, premanifest Huntington's disease and manifest Huntington's disease characterized by increased network segregation in the premanifest stage and loss of network integration in manifest disease. These regional and whole brain network differences were highly correlated with cognitive and motor deficits suggesting they have pathophysiological relevance. We also observed greater reductions in the connectivity of brain regions that have higher network traffic and lower clustering of neighbouring regions. This provides a potential mechanism that results in a characteristic pattern of structural connectivity loss targeting highly connected brain regions with high network traffic and low clustering of neighbouring regions. Our findings highlight the role of the rich club as a substrate for the structural connectivity loss seen in Huntington's disease and have broader implications for understanding the connection between molecular and systems level pathology in neurodegenerative disease.","container-title":"Brain: A Journal of Neurology","DOI":"10.1093/brain/awv259","ISSN":"1460-2156","issue":"Pt 11","journalAbbreviation":"Brain","language":"eng","note":"PMID: 26384928\nPMCID: PMC4620513","page":"3327-3344","source":"PubMed","title":"Selective vulnerability of Rich Club brain regions is an organizational principle of structural connectivity loss in Huntington's disease","volume":"138","author":[{"family":"McColgan","given":"Peter"},{"family":"Seunarine","given":"Kiran K."},{"family":"Razi","given":"Adeel"},{"family":"Cole","given":"James H."},{"family":"Gregory","given":"Sarah"},{"family":"Durr","given":"Alexandra"},{"family":"Roos","given":"Raymund A. C."},{"family":"Stout","given":"Julie C."},{"family":"Landwehrmeyer","given":"Bernhard"},{"family":"Scahill","given":"Rachael I."},{"family":"Clark","given":"Chris A."},{"family":"Rees","given":"Geraint"},{"family":"Tabrizi","given":"Sarah J."},{"literal":"Track-HD Investigators"}],"issued":{"date-parts":[["2015",11]]}}}],"schema":"https://github.com/citation-style-language/schema/raw/master/csl-citation.json"} </w:instrText>
      </w:r>
      <w:r w:rsidR="00AB2642" w:rsidRPr="00A3089F">
        <w:rPr>
          <w:color w:val="000000" w:themeColor="text1"/>
          <w:lang w:val="en-GB"/>
        </w:rPr>
        <w:fldChar w:fldCharType="separate"/>
      </w:r>
      <w:r w:rsidR="00AB2642" w:rsidRPr="00A3089F">
        <w:rPr>
          <w:color w:val="000000" w:themeColor="text1"/>
          <w:vertAlign w:val="superscript"/>
          <w:lang w:val="en-US"/>
        </w:rPr>
        <w:t>13,14</w:t>
      </w:r>
      <w:r w:rsidR="00AB2642" w:rsidRPr="00A3089F">
        <w:rPr>
          <w:color w:val="000000" w:themeColor="text1"/>
          <w:lang w:val="en-GB"/>
        </w:rPr>
        <w:fldChar w:fldCharType="end"/>
      </w:r>
      <w:r w:rsidR="004C5DB1" w:rsidRPr="00A3089F">
        <w:rPr>
          <w:color w:val="000000" w:themeColor="text1"/>
          <w:lang w:val="en-GB"/>
        </w:rPr>
        <w:t>. It remains less well understood how th</w:t>
      </w:r>
      <w:r w:rsidR="00412C82" w:rsidRPr="00A3089F">
        <w:rPr>
          <w:color w:val="000000" w:themeColor="text1"/>
          <w:lang w:val="en-GB"/>
        </w:rPr>
        <w:t>e</w:t>
      </w:r>
      <w:r w:rsidR="00EE284E" w:rsidRPr="00A3089F">
        <w:rPr>
          <w:color w:val="000000" w:themeColor="text1"/>
          <w:lang w:val="en-GB"/>
        </w:rPr>
        <w:t xml:space="preserve">se </w:t>
      </w:r>
      <w:r w:rsidR="00253B57" w:rsidRPr="00A3089F">
        <w:rPr>
          <w:color w:val="000000" w:themeColor="text1"/>
          <w:lang w:val="en-GB"/>
        </w:rPr>
        <w:t xml:space="preserve">important </w:t>
      </w:r>
      <w:r w:rsidR="00EE284E" w:rsidRPr="00A3089F">
        <w:rPr>
          <w:color w:val="000000" w:themeColor="text1"/>
          <w:lang w:val="en-GB"/>
        </w:rPr>
        <w:t>regions</w:t>
      </w:r>
      <w:r w:rsidR="004C5DB1" w:rsidRPr="00A3089F">
        <w:rPr>
          <w:color w:val="000000" w:themeColor="text1"/>
          <w:lang w:val="en-GB"/>
        </w:rPr>
        <w:t xml:space="preserve"> </w:t>
      </w:r>
      <w:r w:rsidR="00253B57" w:rsidRPr="00A3089F">
        <w:rPr>
          <w:color w:val="000000" w:themeColor="text1"/>
          <w:lang w:val="en-GB"/>
        </w:rPr>
        <w:t xml:space="preserve">themselves </w:t>
      </w:r>
      <w:r w:rsidR="004C5DB1" w:rsidRPr="00A3089F">
        <w:rPr>
          <w:color w:val="000000" w:themeColor="text1"/>
          <w:lang w:val="en-GB"/>
        </w:rPr>
        <w:t xml:space="preserve">function in </w:t>
      </w:r>
      <w:r w:rsidR="00434243" w:rsidRPr="00A3089F">
        <w:rPr>
          <w:color w:val="000000" w:themeColor="text1"/>
          <w:lang w:val="en-GB"/>
        </w:rPr>
        <w:t xml:space="preserve">Huntington’s disease </w:t>
      </w:r>
      <w:r w:rsidR="00FD73DA" w:rsidRPr="00A3089F">
        <w:rPr>
          <w:color w:val="000000" w:themeColor="text1"/>
          <w:lang w:val="en-GB"/>
        </w:rPr>
        <w:t xml:space="preserve">and </w:t>
      </w:r>
      <w:r w:rsidR="00323A31" w:rsidRPr="00A3089F">
        <w:rPr>
          <w:color w:val="000000" w:themeColor="text1"/>
          <w:lang w:val="en-GB"/>
        </w:rPr>
        <w:t>how their</w:t>
      </w:r>
      <w:r w:rsidR="00FD73DA" w:rsidRPr="00A3089F">
        <w:rPr>
          <w:color w:val="000000" w:themeColor="text1"/>
          <w:lang w:val="en-GB"/>
        </w:rPr>
        <w:t xml:space="preserve"> local function</w:t>
      </w:r>
      <w:r w:rsidR="00323A31" w:rsidRPr="00A3089F">
        <w:rPr>
          <w:color w:val="000000" w:themeColor="text1"/>
          <w:lang w:val="en-GB"/>
        </w:rPr>
        <w:t xml:space="preserve"> relates to their endowment with</w:t>
      </w:r>
      <w:r w:rsidR="00FD73DA" w:rsidRPr="00A3089F">
        <w:rPr>
          <w:color w:val="000000" w:themeColor="text1"/>
          <w:lang w:val="en-GB"/>
        </w:rPr>
        <w:t xml:space="preserve"> </w:t>
      </w:r>
      <w:r w:rsidR="00C640B5" w:rsidRPr="00A3089F">
        <w:rPr>
          <w:color w:val="000000" w:themeColor="text1"/>
          <w:lang w:val="en-GB"/>
        </w:rPr>
        <w:t xml:space="preserve">specific </w:t>
      </w:r>
      <w:r w:rsidR="00FD73DA" w:rsidRPr="00A3089F">
        <w:rPr>
          <w:color w:val="000000" w:themeColor="text1"/>
          <w:lang w:val="en-GB"/>
        </w:rPr>
        <w:t>neurotransmitter</w:t>
      </w:r>
      <w:r w:rsidR="00C640B5" w:rsidRPr="00A3089F">
        <w:rPr>
          <w:color w:val="000000" w:themeColor="text1"/>
          <w:lang w:val="en-GB"/>
        </w:rPr>
        <w:t xml:space="preserve"> systems</w:t>
      </w:r>
      <w:r w:rsidR="004C5DB1" w:rsidRPr="00A3089F">
        <w:rPr>
          <w:color w:val="000000" w:themeColor="text1"/>
          <w:lang w:val="en-GB"/>
        </w:rPr>
        <w:t xml:space="preserve">. Conceivably, overall network function depends on intact white matter connections between </w:t>
      </w:r>
      <w:r w:rsidR="00747E03" w:rsidRPr="00A3089F">
        <w:rPr>
          <w:color w:val="000000" w:themeColor="text1"/>
          <w:lang w:val="en-GB"/>
        </w:rPr>
        <w:t>the</w:t>
      </w:r>
      <w:r w:rsidR="00C640B5" w:rsidRPr="00A3089F">
        <w:rPr>
          <w:color w:val="000000" w:themeColor="text1"/>
          <w:lang w:val="en-GB"/>
        </w:rPr>
        <w:t xml:space="preserve"> above </w:t>
      </w:r>
      <w:r w:rsidR="004C5DB1" w:rsidRPr="00A3089F">
        <w:rPr>
          <w:color w:val="000000" w:themeColor="text1"/>
          <w:lang w:val="en-GB"/>
        </w:rPr>
        <w:t>regions and functional integrity of the regions themselves</w:t>
      </w:r>
      <w:r w:rsidR="00DA5A5B" w:rsidRPr="00A3089F">
        <w:rPr>
          <w:color w:val="000000" w:themeColor="text1"/>
          <w:lang w:val="en-GB"/>
        </w:rPr>
        <w:fldChar w:fldCharType="begin"/>
      </w:r>
      <w:r w:rsidR="000C713C" w:rsidRPr="00A3089F">
        <w:rPr>
          <w:color w:val="000000" w:themeColor="text1"/>
          <w:lang w:val="en-GB"/>
        </w:rPr>
        <w:instrText xml:space="preserve"> ADDIN ZOTERO_ITEM CSL_CITATION {"citationID":"W45lxDrE","properties":{"formattedCitation":"\\super 15\\nosupersub{}","plainCitation":"15","noteIndex":0},"citationItems":[{"id":123,"uris":["http://zotero.org/users/local/36WuKDNa/items/LDKLQGQE"],"itemData":{"id":123,"type":"article-journal","abstract":"OBJECTIVES: The distribution of pathology in neurodegenerative disease can be predicted by the organizational characteristics of white matter in healthy brains. However, we have very little evidence for the impact these pathological changes have on brain function. Understanding any such link between structure and function is critical for understanding how underlying brain pathology influences the progressive behavioral changes associated with neurodegeneration. Here, we demonstrate such a link between structure and function in individuals with premanifest Huntington's.\nMETHODS: Using diffusion tractography and resting state functional magnetic resonance imaging to characterize white matter organization and functional connectivity, we investigate whether characteristic patterns of white matter organization in the healthy human brain shape the changes in functional coupling between brain regions in premanifest Huntington's disease.\nRESULTS: We find changes in functional connectivity in premanifest Huntington's disease that link directly to underlying patterns of white matter organization in healthy brains. Specifically, brain areas with strong structural connectivity show decreases in functional connectivity in premanifest Huntington's disease relative to controls, while regions with weak structural connectivity show increases in functional connectivity. Furthermore, we identify a pattern of dissociation in the strongest functional connections between anterior and posterior brain regions such that anterior functional connectivity increases in strength in premanifest Huntington's disease, while posterior functional connectivity decreases.\nINTERPRETATION: Our findings demonstrate that organizational principles of white matter underlie changes in functional connectivity in premanifest Huntington's disease. Furthermore, we demonstrate functional antero-posterior dissociation that is in keeping with the caudo-rostral gradient of striatal pathology in HD.","container-title":"Annals of Clinical and Translational Neurology","DOI":"10.1002/acn3.384","ISSN":"2328-9503","issue":"2","journalAbbreviation":"Ann Clin Transl Neurol","language":"eng","note":"PMID: 28168210\nPMCID: PMC5288460","page":"106-118","source":"PubMed","title":"White matter predicts functional connectivity in premanifest Huntington's disease","volume":"4","author":[{"family":"McColgan","given":"Peter"},{"family":"Gregory","given":"Sarah"},{"family":"Razi","given":"Adeel"},{"family":"Seunarine","given":"Kiran K."},{"family":"Gargouri","given":"Fatma"},{"family":"Durr","given":"Alexandra"},{"family":"Roos","given":"Raymund A. C."},{"family":"Leavitt","given":"Blair R."},{"family":"Scahill","given":"Rachael I."},{"family":"Clark","given":"Chris A."},{"family":"Tabrizi","given":"Sarah J."},{"family":"Rees","given":"Geraint"},{"literal":"Track On‐HD Investigators"},{"family":"Coleman","given":"A."},{"family":"Decolongon","given":"J."},{"family":"Fan","given":"M."},{"family":"Petkau","given":"T."},{"family":"Jauffret","given":"C."},{"family":"Justo","given":"D."},{"family":"Lehericy","given":"S."},{"family":"Nigaud","given":"K."},{"family":"Valabrègue","given":"R."},{"family":"Choonderbeek","given":"A."},{"family":"Hart","given":"E. P. T."},{"family":"Hensman Moss","given":"D. J."},{"family":"Crawford","given":"H."},{"family":"Johnson","given":"E."},{"family":"Papoutsi","given":"M."},{"family":"Berna","given":"C."},{"family":"Reilmann","given":"R."},{"family":"Weber","given":"N."},{"family":"Stout","given":"J."},{"family":"Labuschagne","given":"I."},{"family":"Landwehrmeyer","given":"B."},{"family":"Orth","given":"M."},{"family":"Johnson","given":"H."}],"issued":{"date-parts":[["2017",2]]}}}],"schema":"https://github.com/citation-style-language/schema/raw/master/csl-citation.json"} </w:instrText>
      </w:r>
      <w:r w:rsidR="00DA5A5B" w:rsidRPr="00A3089F">
        <w:rPr>
          <w:color w:val="000000" w:themeColor="text1"/>
          <w:lang w:val="en-GB"/>
        </w:rPr>
        <w:fldChar w:fldCharType="separate"/>
      </w:r>
      <w:r w:rsidR="000C713C" w:rsidRPr="00A3089F">
        <w:rPr>
          <w:color w:val="000000" w:themeColor="text1"/>
          <w:vertAlign w:val="superscript"/>
          <w:lang w:val="en-US"/>
        </w:rPr>
        <w:t>15</w:t>
      </w:r>
      <w:r w:rsidR="00DA5A5B" w:rsidRPr="00A3089F">
        <w:rPr>
          <w:color w:val="000000" w:themeColor="text1"/>
          <w:lang w:val="en-GB"/>
        </w:rPr>
        <w:fldChar w:fldCharType="end"/>
      </w:r>
      <w:r w:rsidR="004C5DB1" w:rsidRPr="00A3089F">
        <w:rPr>
          <w:color w:val="000000" w:themeColor="text1"/>
          <w:lang w:val="en-GB"/>
        </w:rPr>
        <w:t xml:space="preserve">. </w:t>
      </w:r>
      <w:r w:rsidR="00696BD5" w:rsidRPr="00A3089F">
        <w:rPr>
          <w:color w:val="000000" w:themeColor="text1"/>
          <w:lang w:val="en-GB"/>
        </w:rPr>
        <w:t xml:space="preserve">As long as overall network function is maintained carriers of the Huntington’s disease causing </w:t>
      </w:r>
      <w:r w:rsidR="00696BD5" w:rsidRPr="00A3089F">
        <w:rPr>
          <w:i/>
          <w:iCs/>
          <w:color w:val="000000" w:themeColor="text1"/>
          <w:lang w:val="en-GB"/>
        </w:rPr>
        <w:t>HTT</w:t>
      </w:r>
      <w:r w:rsidR="00696BD5" w:rsidRPr="00A3089F">
        <w:rPr>
          <w:color w:val="000000" w:themeColor="text1"/>
          <w:lang w:val="en-GB"/>
        </w:rPr>
        <w:t xml:space="preserve"> mutation remain in the premanifest phase. In contrast, in the very early clinically manifest stages </w:t>
      </w:r>
      <w:r w:rsidR="00A73A98" w:rsidRPr="00A3089F">
        <w:rPr>
          <w:color w:val="000000" w:themeColor="text1"/>
          <w:lang w:val="en-GB"/>
        </w:rPr>
        <w:t xml:space="preserve">of </w:t>
      </w:r>
      <w:r w:rsidR="00B15220" w:rsidRPr="00A3089F">
        <w:rPr>
          <w:color w:val="000000" w:themeColor="text1"/>
          <w:lang w:val="en-GB"/>
        </w:rPr>
        <w:t>Huntington’s disease</w:t>
      </w:r>
      <w:r w:rsidR="00165B8B" w:rsidRPr="00A3089F">
        <w:rPr>
          <w:color w:val="000000" w:themeColor="text1"/>
          <w:lang w:val="en-GB"/>
        </w:rPr>
        <w:t>,</w:t>
      </w:r>
      <w:r w:rsidR="00A73A98" w:rsidRPr="00A3089F">
        <w:rPr>
          <w:color w:val="000000" w:themeColor="text1"/>
          <w:lang w:val="en-GB"/>
        </w:rPr>
        <w:t xml:space="preserve"> </w:t>
      </w:r>
      <w:r w:rsidR="00EE284E" w:rsidRPr="00A3089F">
        <w:rPr>
          <w:color w:val="000000" w:themeColor="text1"/>
          <w:lang w:val="en-GB"/>
        </w:rPr>
        <w:t xml:space="preserve">the disease process </w:t>
      </w:r>
      <w:r w:rsidR="000D350E" w:rsidRPr="00A3089F">
        <w:rPr>
          <w:color w:val="000000" w:themeColor="text1"/>
          <w:lang w:val="en-GB"/>
        </w:rPr>
        <w:t>will</w:t>
      </w:r>
      <w:r w:rsidR="00EE284E" w:rsidRPr="00A3089F">
        <w:rPr>
          <w:color w:val="000000" w:themeColor="text1"/>
          <w:lang w:val="en-GB"/>
        </w:rPr>
        <w:t xml:space="preserve"> </w:t>
      </w:r>
      <w:r w:rsidR="00696BD5" w:rsidRPr="00A3089F">
        <w:rPr>
          <w:color w:val="000000" w:themeColor="text1"/>
          <w:lang w:val="en-GB"/>
        </w:rPr>
        <w:t xml:space="preserve">have </w:t>
      </w:r>
      <w:r w:rsidR="00EE284E" w:rsidRPr="00A3089F">
        <w:rPr>
          <w:color w:val="000000" w:themeColor="text1"/>
          <w:lang w:val="en-GB"/>
        </w:rPr>
        <w:t>affect</w:t>
      </w:r>
      <w:r w:rsidR="00696BD5" w:rsidRPr="00A3089F">
        <w:rPr>
          <w:color w:val="000000" w:themeColor="text1"/>
          <w:lang w:val="en-GB"/>
        </w:rPr>
        <w:t>ed</w:t>
      </w:r>
      <w:r w:rsidR="00EE284E" w:rsidRPr="00A3089F">
        <w:rPr>
          <w:color w:val="000000" w:themeColor="text1"/>
          <w:lang w:val="en-GB"/>
        </w:rPr>
        <w:t xml:space="preserve"> </w:t>
      </w:r>
      <w:r w:rsidR="00A73A98" w:rsidRPr="00A3089F">
        <w:rPr>
          <w:color w:val="000000" w:themeColor="text1"/>
          <w:lang w:val="en-GB"/>
        </w:rPr>
        <w:t xml:space="preserve">the connections </w:t>
      </w:r>
      <w:r w:rsidR="00A73A98" w:rsidRPr="00A3089F">
        <w:rPr>
          <w:iCs/>
          <w:color w:val="000000" w:themeColor="text1"/>
          <w:lang w:val="en-GB"/>
        </w:rPr>
        <w:t>between</w:t>
      </w:r>
      <w:r w:rsidR="00A73A98" w:rsidRPr="00A3089F">
        <w:rPr>
          <w:color w:val="000000" w:themeColor="text1"/>
          <w:lang w:val="en-GB"/>
        </w:rPr>
        <w:t xml:space="preserve"> regions, function </w:t>
      </w:r>
      <w:r w:rsidR="00A73A98" w:rsidRPr="00A3089F">
        <w:rPr>
          <w:iCs/>
          <w:color w:val="000000" w:themeColor="text1"/>
          <w:lang w:val="en-GB"/>
        </w:rPr>
        <w:t>within</w:t>
      </w:r>
      <w:r w:rsidR="00A73A98" w:rsidRPr="00A3089F">
        <w:rPr>
          <w:color w:val="000000" w:themeColor="text1"/>
          <w:lang w:val="en-GB"/>
        </w:rPr>
        <w:t xml:space="preserve"> important hub regions, such as </w:t>
      </w:r>
      <w:r w:rsidR="00331B37" w:rsidRPr="00A3089F">
        <w:rPr>
          <w:color w:val="000000" w:themeColor="text1"/>
          <w:lang w:val="en-GB"/>
        </w:rPr>
        <w:t>caudate nucleus</w:t>
      </w:r>
      <w:r w:rsidR="00A73A98" w:rsidRPr="00A3089F">
        <w:rPr>
          <w:color w:val="000000" w:themeColor="text1"/>
          <w:lang w:val="en-GB"/>
        </w:rPr>
        <w:t xml:space="preserve"> and putamen, or a mixture of both ultimately result</w:t>
      </w:r>
      <w:r w:rsidR="00EE284E" w:rsidRPr="00A3089F">
        <w:rPr>
          <w:color w:val="000000" w:themeColor="text1"/>
          <w:lang w:val="en-GB"/>
        </w:rPr>
        <w:t>ing</w:t>
      </w:r>
      <w:r w:rsidR="00A73A98" w:rsidRPr="00A3089F">
        <w:rPr>
          <w:color w:val="000000" w:themeColor="text1"/>
          <w:lang w:val="en-GB"/>
        </w:rPr>
        <w:t xml:space="preserve"> in network dysfunction</w:t>
      </w:r>
      <w:r w:rsidR="00696BD5" w:rsidRPr="00A3089F">
        <w:rPr>
          <w:color w:val="000000" w:themeColor="text1"/>
          <w:lang w:val="en-GB"/>
        </w:rPr>
        <w:t xml:space="preserve"> and the emergence of clinical signs of Huntington’s disease</w:t>
      </w:r>
      <w:r w:rsidR="00A73A98" w:rsidRPr="00A3089F">
        <w:rPr>
          <w:color w:val="000000" w:themeColor="text1"/>
          <w:lang w:val="en-GB"/>
        </w:rPr>
        <w:t xml:space="preserve">. </w:t>
      </w:r>
      <w:r w:rsidR="000765B7" w:rsidRPr="00A3089F">
        <w:rPr>
          <w:color w:val="000000" w:themeColor="text1"/>
          <w:lang w:val="en-GB"/>
        </w:rPr>
        <w:t>Caudate nucleus and putamen (</w:t>
      </w:r>
      <w:r w:rsidR="00F425CA" w:rsidRPr="00A3089F">
        <w:rPr>
          <w:color w:val="000000" w:themeColor="text1"/>
          <w:lang w:val="en-GB"/>
        </w:rPr>
        <w:t>striatum</w:t>
      </w:r>
      <w:r w:rsidR="000765B7" w:rsidRPr="00A3089F">
        <w:rPr>
          <w:color w:val="000000" w:themeColor="text1"/>
          <w:lang w:val="en-GB"/>
        </w:rPr>
        <w:t>)</w:t>
      </w:r>
      <w:r w:rsidR="00F425CA" w:rsidRPr="00A3089F">
        <w:rPr>
          <w:color w:val="000000" w:themeColor="text1"/>
          <w:lang w:val="en-GB"/>
        </w:rPr>
        <w:t xml:space="preserve"> play an important role for movement, cognition and emotion regulation as a hub region within the </w:t>
      </w:r>
      <w:r w:rsidR="00F27FF8" w:rsidRPr="00A3089F">
        <w:rPr>
          <w:color w:val="000000" w:themeColor="text1"/>
          <w:lang w:val="en-GB"/>
        </w:rPr>
        <w:t>dopaminergic</w:t>
      </w:r>
      <w:r w:rsidR="00F425CA" w:rsidRPr="00A3089F">
        <w:rPr>
          <w:color w:val="000000" w:themeColor="text1"/>
          <w:lang w:val="en-GB"/>
        </w:rPr>
        <w:t xml:space="preserve"> system</w:t>
      </w:r>
      <w:r w:rsidR="0097553D" w:rsidRPr="00A3089F">
        <w:rPr>
          <w:color w:val="000000" w:themeColor="text1"/>
          <w:lang w:val="en-GB"/>
        </w:rPr>
        <w:fldChar w:fldCharType="begin"/>
      </w:r>
      <w:r w:rsidR="0097553D" w:rsidRPr="00A3089F">
        <w:rPr>
          <w:color w:val="000000" w:themeColor="text1"/>
          <w:lang w:val="en-GB"/>
        </w:rPr>
        <w:instrText xml:space="preserve"> ADDIN ZOTERO_ITEM CSL_CITATION {"citationID":"RWrJQvP5","properties":{"formattedCitation":"\\super 16,17\\nosupersub{}","plainCitation":"16,17","noteIndex":0},"citationItems":[{"id":250,"uris":["http://zotero.org/users/local/36WuKDNa/items/JWGWC8PF"],"itemData":{"id":250,"type":"article-journal","container-title":"Nature Human Behaviour","DOI":"10.1038/s41562-017-0146","ISSN":"2397-3374","issue":"8","journalAbbreviation":"Nat Hum Behav","language":"en","page":"0146","source":"DOI.org (Crossref)","title":"Functional corticostriatal connection topographies predict goal-directed behaviour in humans","volume":"1","author":[{"family":"Marquand","given":"Andre F."},{"family":"Haak","given":"Koen V."},{"family":"Beckmann","given":"Christian F."}],"issued":{"date-parts":[["2017",8]]}}},{"id":252,"uris":["http://zotero.org/users/local/36WuKDNa/items/U9CFNUAW"],"itemData":{"id":252,"type":"article-journal","container-title":"Cerebral Cortex","DOI":"10.1093/cercor/bhs397","ISSN":"1460-2199, 1047-3211","issue":"5","language":"en","page":"1165-1177","source":"DOI.org (Crossref)","title":"Connectivity-Based Functional Analysis of Dopamine Release in the Striatum Using Diffusion-Weighted MRI and Positron Emission Tomography","volume":"24","author":[{"family":"Tziortzi","given":"Andri C."},{"family":"Haber","given":"Suzanne N."},{"family":"Searle","given":"Graham E."},{"family":"Tsoumpas","given":"Charalampos"},{"family":"Long","given":"Christopher J."},{"family":"Shotbolt","given":"Paul"},{"family":"Douaud","given":"Gwenaelle"},{"family":"Jbabdi","given":"Saad"},{"family":"Behrens","given":"Timothy E. J."},{"family":"Rabiner","given":"Eugenii A."},{"family":"Jenkinson","given":"Mark"},{"family":"Gunn","given":"Roger N."}],"issued":{"date-parts":[["2014",5]]}}}],"schema":"https://github.com/citation-style-language/schema/raw/master/csl-citation.json"} </w:instrText>
      </w:r>
      <w:r w:rsidR="0097553D" w:rsidRPr="00A3089F">
        <w:rPr>
          <w:color w:val="000000" w:themeColor="text1"/>
          <w:lang w:val="en-GB"/>
        </w:rPr>
        <w:fldChar w:fldCharType="separate"/>
      </w:r>
      <w:r w:rsidR="0097553D" w:rsidRPr="00A3089F">
        <w:rPr>
          <w:color w:val="000000" w:themeColor="text1"/>
          <w:vertAlign w:val="superscript"/>
          <w:lang w:val="en-US"/>
        </w:rPr>
        <w:t>16,17</w:t>
      </w:r>
      <w:r w:rsidR="0097553D" w:rsidRPr="00A3089F">
        <w:rPr>
          <w:color w:val="000000" w:themeColor="text1"/>
          <w:lang w:val="en-GB"/>
        </w:rPr>
        <w:fldChar w:fldCharType="end"/>
      </w:r>
      <w:r w:rsidR="0097553D" w:rsidRPr="00A3089F">
        <w:rPr>
          <w:color w:val="000000" w:themeColor="text1"/>
          <w:lang w:val="en-GB"/>
        </w:rPr>
        <w:t>;</w:t>
      </w:r>
      <w:r w:rsidR="00F425CA" w:rsidRPr="00A3089F">
        <w:rPr>
          <w:color w:val="000000" w:themeColor="text1"/>
          <w:lang w:val="en-GB"/>
        </w:rPr>
        <w:t xml:space="preserve"> </w:t>
      </w:r>
      <w:r w:rsidR="00663D19" w:rsidRPr="00A3089F">
        <w:rPr>
          <w:color w:val="000000" w:themeColor="text1"/>
          <w:lang w:val="en-GB"/>
        </w:rPr>
        <w:t>the striatum</w:t>
      </w:r>
      <w:r w:rsidR="00F425CA" w:rsidRPr="00A3089F">
        <w:rPr>
          <w:color w:val="000000" w:themeColor="text1"/>
          <w:lang w:val="en-GB"/>
        </w:rPr>
        <w:t xml:space="preserve"> contains dopamine receptors and transporters that are consequently lost in Huntington’s disease</w:t>
      </w:r>
      <w:r w:rsidR="00F425CA" w:rsidRPr="00A3089F">
        <w:rPr>
          <w:color w:val="000000" w:themeColor="text1"/>
          <w:lang w:val="en-GB"/>
        </w:rPr>
        <w:fldChar w:fldCharType="begin"/>
      </w:r>
      <w:r w:rsidR="0097553D" w:rsidRPr="00A3089F">
        <w:rPr>
          <w:color w:val="000000" w:themeColor="text1"/>
          <w:lang w:val="en-GB"/>
        </w:rPr>
        <w:instrText xml:space="preserve"> ADDIN ZOTERO_ITEM CSL_CITATION {"citationID":"A16ushrB","properties":{"formattedCitation":"\\super 18\\uc0\\u8211{}20\\nosupersub{}","plainCitation":"18–20","noteIndex":0},"citationItems":[{"id":90,"uris":["http://zotero.org/users/local/36WuKDNa/items/LFJ8Q625"],"itemData":{"id":90,"type":"article-journal","abstract":"The cellular expression of dopamine D1 and D2 receptor mRNAs was investigated in the postmortem human caudate nucleus of control cases and genetically and pathologically confirmed cases of Huntington's disease (HD) by using quantitative in situ hybridization. The HD cases were categorized (0-4) by severity of striatal neuropathology according to the Vonsattel scale. For the HD grade 0 case, a pronounced reduction in the number of D1 and D2 mRNA-positive cells was observed compared with controls; however, the abundance of both receptor mRNAs per remaining cell was within the control range. For D2 receptor mRNA, the number of detectable D2-positive medium-sized cells decreased with increasing pathology; this decrease was accompanied by a gradual reduction in the intensity of D2 signal per cell. By contrast, for D1 receptor mRNA, despite a decrease in the number of D1 mRNA-positive cells detected, the average cellular expression of D1 mRNA was markedly reduced in the HD grade 1 case and then increased (relative to the grade 1 case) with increasing pathology, presumably reflecting the relative survival of D1-expressing striatal interneurons. The implications of these findings for providing further information on the neurodegenerative process in HD are discussed.","container-title":"Annals of Neurology","DOI":"10.1002/ana.410420213","ISSN":"0364-5134","issue":"2","journalAbbreviation":"Ann Neurol","language":"eng","note":"PMID: 9266732","page":"215-221","source":"PubMed","title":"Dopamine D1 and D2 receptor gene expression in the striatum in Huntington's disease","volume":"42","author":[{"family":"Augood","given":"S. J."},{"family":"Faull","given":"R. L."},{"family":"Emson","given":"P. C."}],"issued":{"date-parts":[["1997",8]]}}},{"id":28,"uris":["http://zotero.org/users/local/36WuKDNa/items/3SUJ6DHK"],"itemData":{"id":28,"type":"article-journal","container-title":"Brain","DOI":"10.1093/brain/120.3.503","ISSN":"14602156","issue":"3","page":"503-514","source":"DOI.org (Crossref)","title":"PET study of the pre- and post-synaptic dopaminergic markers for the neurodegenerative process in Huntington's disease","volume":"120","author":[{"family":"Ginovart","given":"N"}],"issued":{"date-parts":[["1997",3,1]]}}},{"id":92,"uris":["http://zotero.org/users/local/36WuKDNa/items/KPD2WCYZ"],"itemData":{"id":92,"type":"article-journal","abstract":"Huntington disease (HD) occurs only in humans. Thus, its natural pathogenesis takes place exclusively within the human brains expressing the causative, mutated protein huntingtin (mhtt). The techniques applicable to postmortem human HD brains are inadequate for investigating the cellular pathogenesis. The creation of genetically engineered animals represents a critical moment in neuroscience. Monitoring the actions of either normal, or abnormal proteins at subcellular levels, and at different time points is now possible thanks to these models. They are the necessary substitutes to investigate the wild type (whtt), or mhtt. The postmortem neuropathologic phenotype of the human HD is well documented. Its pattern and spectrum are highly predictable. From this point of view, the existent models do not exhibit the phenotypic constellation of changes seen in the human HD brains. On one hand, this deficit reflects the limitations of the methods of evaluation used in a clinical setting. On the other hand, it highlights the limitations of the animals. The validity of the models probably should be measured by their capacity of reproducing the cellular dysfunctions of HD rather than the phenotype of the postmortem human brains. Although not perfect, these models are essential for modeling the human disease in cells, which is not feasible with postmortem human HD brains. Nonetheless, their relevance to the patient population remains to be determined. Ultimately needed are means preventing the disease to occur, the discovery of which probably depends on these models.","container-title":"Acta Neuropathologica","DOI":"10.1007/s00401-007-0306-6","ISSN":"0001-6322","issue":"1","journalAbbreviation":"Acta Neuropathol","language":"eng","note":"PMID: 17978822\nPMCID: PMC2847401","page":"55-69","source":"PubMed","title":"Huntington disease models and human neuropathology: similarities and differences","title-short":"Huntington disease models and human neuropathology","volume":"115","author":[{"family":"Vonsattel","given":"Jean Paul G."}],"issued":{"date-parts":[["2008",1]]}}}],"schema":"https://github.com/citation-style-language/schema/raw/master/csl-citation.json"} </w:instrText>
      </w:r>
      <w:r w:rsidR="00F425CA" w:rsidRPr="00A3089F">
        <w:rPr>
          <w:color w:val="000000" w:themeColor="text1"/>
          <w:lang w:val="en-GB"/>
        </w:rPr>
        <w:fldChar w:fldCharType="separate"/>
      </w:r>
      <w:r w:rsidR="0097553D" w:rsidRPr="00A3089F">
        <w:rPr>
          <w:color w:val="000000" w:themeColor="text1"/>
          <w:vertAlign w:val="superscript"/>
          <w:lang w:val="en-US"/>
        </w:rPr>
        <w:t>18–20</w:t>
      </w:r>
      <w:r w:rsidR="00F425CA" w:rsidRPr="00A3089F">
        <w:rPr>
          <w:color w:val="000000" w:themeColor="text1"/>
          <w:lang w:val="en-GB"/>
        </w:rPr>
        <w:fldChar w:fldCharType="end"/>
      </w:r>
      <w:r w:rsidR="00F425CA" w:rsidRPr="00A3089F">
        <w:rPr>
          <w:color w:val="000000" w:themeColor="text1"/>
          <w:lang w:val="en-GB"/>
        </w:rPr>
        <w:t>.</w:t>
      </w:r>
      <w:r w:rsidR="00E80FF4" w:rsidRPr="00A3089F">
        <w:rPr>
          <w:color w:val="000000" w:themeColor="text1"/>
          <w:lang w:val="en-GB"/>
        </w:rPr>
        <w:t xml:space="preserve"> </w:t>
      </w:r>
      <w:r w:rsidR="0063060B" w:rsidRPr="00A3089F">
        <w:rPr>
          <w:color w:val="000000" w:themeColor="text1"/>
          <w:lang w:val="en-GB"/>
        </w:rPr>
        <w:t xml:space="preserve">Pharmacological interventions targeting the </w:t>
      </w:r>
      <w:r w:rsidR="00E80FF4" w:rsidRPr="00A3089F">
        <w:rPr>
          <w:color w:val="000000" w:themeColor="text1"/>
          <w:lang w:val="en-GB"/>
        </w:rPr>
        <w:t>dopaminergic</w:t>
      </w:r>
      <w:r w:rsidR="0063060B" w:rsidRPr="00A3089F">
        <w:rPr>
          <w:color w:val="000000" w:themeColor="text1"/>
          <w:lang w:val="en-GB"/>
        </w:rPr>
        <w:t xml:space="preserve"> system such as dopamine receptor antagonists or inhibitors of presynaptic vesicular uptake of dopamine can influence the motor phenotype</w:t>
      </w:r>
      <w:r w:rsidR="00E75AB6" w:rsidRPr="00A3089F">
        <w:rPr>
          <w:color w:val="000000" w:themeColor="text1"/>
          <w:lang w:val="en-GB"/>
        </w:rPr>
        <w:t xml:space="preserve"> </w:t>
      </w:r>
      <w:r w:rsidR="00C51F07" w:rsidRPr="00A3089F">
        <w:rPr>
          <w:color w:val="000000" w:themeColor="text1"/>
          <w:lang w:val="en-GB"/>
        </w:rPr>
        <w:t>in Huntington’s disease</w:t>
      </w:r>
      <w:r w:rsidR="00AE64FC" w:rsidRPr="00A3089F">
        <w:rPr>
          <w:color w:val="000000" w:themeColor="text1"/>
          <w:lang w:val="en-GB"/>
        </w:rPr>
        <w:fldChar w:fldCharType="begin"/>
      </w:r>
      <w:r w:rsidR="00AE64FC" w:rsidRPr="00A3089F">
        <w:rPr>
          <w:color w:val="000000" w:themeColor="text1"/>
          <w:lang w:val="en-GB"/>
        </w:rPr>
        <w:instrText xml:space="preserve"> ADDIN ZOTERO_ITEM CSL_CITATION {"citationID":"KnZVQuGO","properties":{"formattedCitation":"\\super 21\\nosupersub{}","plainCitation":"21","noteIndex":0},"citationItems":[{"id":254,"uris":["http://zotero.org/users/local/36WuKDNa/items/2WCV352C"],"itemData":{"id":254,"type":"article-journal","abstract":"It is generally believed that treatments are available to manage chorea in Huntington's disease (HD). However, lack of evidence prevents the establishment of treatment guidelines. The HD chorea research literature fails to address the indications for drug treatment, drug selection, drug dosing and side effect profiles, management of inadequate response to a single drug, and preferred drug when behavioral symptoms comorbid to chorea are present. Because there is lack of an evidence base to inform clinical decision-making, we surveyed an international group of experts to address these points. Survey results showed that patient stigma, physical injury, gait instability, work interference, and disturbed sleep were indications for a drug treatment trial. However, the experts did not agree on first choice of chorea drug, with the majority of experts in Europe favoring an antipsychotic drug (APD), and a near equal split in first choice between an APD and tetrabenazine (TBZ) among experts from North America and Australia. All experts chose an APD when comorbid psychotic or aggressive behaviors were present, or when active depression prevented the use of TBZ. However, there was agreement from all geographic regions that both APDs and TBZ were acceptable as monotherapy in other situations. Perceived efficacy and side effect profiles were similar for APDs and TBZ, except for depression as a significant side effect of TBZ. Experts used a combination of an APD and TBZ when treatment required both drugs for control of chorea and a concurrent comorbid symptom, or when severe chorea was inadequately controlled by either drug alone. The benzodiazepines (BZDs) were judged ineffective as monotherapy but useful as adjunctive therapy, particularly when chorea was exacerbated by anxiety. There was broad disagreement about the use of amantadine for chorea. Experts who had used amantadine described its benefit as small and transient. In addition to survey results, this report reviews available chorea studies, and lastly presents an algorithm for the treatment of chorea in HD which is based on expert preferences obtained through this international survey.","container-title":"PLoS currents","DOI":"10.1371/currents.RRN1260","ISSN":"2157-3999","journalAbbreviation":"PLoS Curr","language":"eng","note":"PMID: 21975581\nPMCID: PMC3166256","page":"RRN1260","source":"PubMed","title":"An International Survey-based Algorithm for the Pharmacologic Treatment of Chorea in Huntington's Disease","volume":"3","author":[{"family":"Burgunder","given":"Jean-Marc"},{"family":"Guttman","given":"Mark"},{"family":"Perlman","given":"Susan"},{"family":"Goodman","given":"Nathan"},{"family":"Kammen","given":"Daniel P.","non-dropping-particle":"van"},{"family":"Goodman","given":"Lavonne"}],"issued":{"date-parts":[["2011",8,30]]}}}],"schema":"https://github.com/citation-style-language/schema/raw/master/csl-citation.json"} </w:instrText>
      </w:r>
      <w:r w:rsidR="00AE64FC" w:rsidRPr="00A3089F">
        <w:rPr>
          <w:color w:val="000000" w:themeColor="text1"/>
          <w:lang w:val="en-GB"/>
        </w:rPr>
        <w:fldChar w:fldCharType="separate"/>
      </w:r>
      <w:r w:rsidR="00AE64FC" w:rsidRPr="00A3089F">
        <w:rPr>
          <w:color w:val="000000" w:themeColor="text1"/>
          <w:vertAlign w:val="superscript"/>
          <w:lang w:val="en-US"/>
        </w:rPr>
        <w:t>21</w:t>
      </w:r>
      <w:r w:rsidR="00AE64FC" w:rsidRPr="00A3089F">
        <w:rPr>
          <w:color w:val="000000" w:themeColor="text1"/>
          <w:lang w:val="en-GB"/>
        </w:rPr>
        <w:fldChar w:fldCharType="end"/>
      </w:r>
      <w:r w:rsidR="0063060B" w:rsidRPr="00A3089F">
        <w:rPr>
          <w:color w:val="000000" w:themeColor="text1"/>
          <w:lang w:val="en-GB"/>
        </w:rPr>
        <w:t xml:space="preserve">. </w:t>
      </w:r>
      <w:r w:rsidR="003D005D" w:rsidRPr="00A3089F">
        <w:rPr>
          <w:color w:val="000000" w:themeColor="text1"/>
          <w:lang w:val="en-GB"/>
        </w:rPr>
        <w:t>Medication</w:t>
      </w:r>
      <w:r w:rsidR="00C51F07" w:rsidRPr="00A3089F">
        <w:rPr>
          <w:color w:val="000000" w:themeColor="text1"/>
          <w:lang w:val="en-GB"/>
        </w:rPr>
        <w:t xml:space="preserve">, such as L-dopa or dopamine antagonists, </w:t>
      </w:r>
      <w:r w:rsidR="003D005D" w:rsidRPr="00A3089F">
        <w:rPr>
          <w:color w:val="000000" w:themeColor="text1"/>
          <w:lang w:val="en-GB"/>
        </w:rPr>
        <w:t>modulate</w:t>
      </w:r>
      <w:r w:rsidR="000B7F1C" w:rsidRPr="00A3089F">
        <w:rPr>
          <w:color w:val="000000" w:themeColor="text1"/>
          <w:lang w:val="en-GB"/>
        </w:rPr>
        <w:t>s</w:t>
      </w:r>
      <w:r w:rsidR="003D005D" w:rsidRPr="00A3089F">
        <w:rPr>
          <w:color w:val="000000" w:themeColor="text1"/>
          <w:lang w:val="en-GB"/>
        </w:rPr>
        <w:t xml:space="preserve"> </w:t>
      </w:r>
      <w:r w:rsidR="00C51F07" w:rsidRPr="00A3089F">
        <w:rPr>
          <w:color w:val="000000" w:themeColor="text1"/>
          <w:lang w:val="en-GB"/>
        </w:rPr>
        <w:t>functional connectivity of striatal regions</w:t>
      </w:r>
      <w:r w:rsidR="00AE64FC" w:rsidRPr="00A3089F">
        <w:rPr>
          <w:color w:val="000000" w:themeColor="text1"/>
          <w:lang w:val="en-GB"/>
        </w:rPr>
        <w:fldChar w:fldCharType="begin"/>
      </w:r>
      <w:r w:rsidR="00AE64FC" w:rsidRPr="00A3089F">
        <w:rPr>
          <w:color w:val="000000" w:themeColor="text1"/>
          <w:lang w:val="en-GB"/>
        </w:rPr>
        <w:instrText xml:space="preserve"> ADDIN ZOTERO_ITEM CSL_CITATION {"citationID":"56DjX5KF","properties":{"formattedCitation":"\\super 22\\nosupersub{}","plainCitation":"22","noteIndex":0},"citationItems":[{"id":256,"uris":["http://zotero.org/users/local/36WuKDNa/items/8LRND4ND"],"itemData":{"id":256,"type":"article-journal","container-title":"Human Brain Mapping","DOI":"10.1002/hbm.24913","ISSN":"1065-9471, 1097-0193","issue":"7","journalAbbreviation":"Hum Brain Mapp","language":"en","page":"1806-1818","source":"DOI.org (Crossref)","title":"Amisulpride and &lt;span style=\"font-variant:small-caps;\"&gt;l&lt;/span&gt; ‐DOPA modulate subcortical brain nuclei connectivity in resting‐state pharmacologic magnetic resonance imaging","title-short":"Amisulpride and &lt;span style=\"font-variant","volume":"41","author":[{"family":"Grimm","given":"Oliver"},{"family":"Kopfer","given":"Vera"},{"family":"Küpper‐Tetzel","given":"Lea"},{"family":"Deppert","given":"Vera"},{"family":"Kuhn","given":"Magdalena"},{"family":"Greck","given":"Moritz"},{"family":"Reif","given":"Andreas"}],"issued":{"date-parts":[["2020",5]]}}}],"schema":"https://github.com/citation-style-language/schema/raw/master/csl-citation.json"} </w:instrText>
      </w:r>
      <w:r w:rsidR="00AE64FC" w:rsidRPr="00A3089F">
        <w:rPr>
          <w:color w:val="000000" w:themeColor="text1"/>
          <w:lang w:val="en-GB"/>
        </w:rPr>
        <w:fldChar w:fldCharType="separate"/>
      </w:r>
      <w:r w:rsidR="00AE64FC" w:rsidRPr="00A3089F">
        <w:rPr>
          <w:color w:val="000000" w:themeColor="text1"/>
          <w:vertAlign w:val="superscript"/>
          <w:lang w:val="en-US"/>
        </w:rPr>
        <w:t>22</w:t>
      </w:r>
      <w:r w:rsidR="00AE64FC" w:rsidRPr="00A3089F">
        <w:rPr>
          <w:color w:val="000000" w:themeColor="text1"/>
          <w:lang w:val="en-GB"/>
        </w:rPr>
        <w:fldChar w:fldCharType="end"/>
      </w:r>
      <w:r w:rsidR="00C51F07" w:rsidRPr="00A3089F">
        <w:rPr>
          <w:rFonts w:eastAsia="Calibri"/>
          <w:i/>
          <w:iCs/>
          <w:color w:val="000000" w:themeColor="text1"/>
          <w:sz w:val="14"/>
          <w:szCs w:val="14"/>
          <w:lang w:val="en-GB" w:eastAsia="en-US"/>
        </w:rPr>
        <w:t>.</w:t>
      </w:r>
      <w:r w:rsidR="00C51F07" w:rsidRPr="00A3089F">
        <w:rPr>
          <w:color w:val="000000" w:themeColor="text1"/>
          <w:lang w:val="en-GB"/>
        </w:rPr>
        <w:t xml:space="preserve"> Therefore, </w:t>
      </w:r>
      <w:r w:rsidR="00B70731" w:rsidRPr="00A3089F">
        <w:rPr>
          <w:color w:val="000000" w:themeColor="text1"/>
          <w:lang w:val="en-GB"/>
        </w:rPr>
        <w:t xml:space="preserve">striatal function and its role in causing abnormal movements in Huntington’s disease may be closely linked </w:t>
      </w:r>
      <w:r w:rsidR="00AA663E" w:rsidRPr="00A3089F">
        <w:rPr>
          <w:color w:val="000000" w:themeColor="text1"/>
          <w:lang w:val="en-GB"/>
        </w:rPr>
        <w:t xml:space="preserve">to the dopamine neurotransmitter and transporter system. </w:t>
      </w:r>
      <w:r w:rsidR="00C51F07" w:rsidRPr="00A3089F">
        <w:rPr>
          <w:color w:val="000000" w:themeColor="text1"/>
          <w:lang w:val="en-GB"/>
        </w:rPr>
        <w:t xml:space="preserve"> </w:t>
      </w:r>
      <w:r w:rsidR="003D005D" w:rsidRPr="00A3089F">
        <w:rPr>
          <w:color w:val="000000" w:themeColor="text1"/>
          <w:lang w:val="en-GB"/>
        </w:rPr>
        <w:t xml:space="preserve"> </w:t>
      </w:r>
    </w:p>
    <w:p w14:paraId="5AA2AEBD" w14:textId="42987AD8" w:rsidR="007939A1" w:rsidRPr="00A3089F" w:rsidRDefault="004C5DB1" w:rsidP="0090465C">
      <w:pPr>
        <w:widowControl w:val="0"/>
        <w:spacing w:beforeLines="120" w:before="288" w:afterLines="120" w:after="288" w:line="360" w:lineRule="auto"/>
        <w:jc w:val="both"/>
        <w:rPr>
          <w:color w:val="000000" w:themeColor="text1"/>
          <w:lang w:val="en-GB"/>
        </w:rPr>
      </w:pPr>
      <w:r w:rsidRPr="00A3089F">
        <w:rPr>
          <w:color w:val="000000" w:themeColor="text1"/>
          <w:lang w:val="en-GB"/>
        </w:rPr>
        <w:t xml:space="preserve">Here, we investigate </w:t>
      </w:r>
      <w:r w:rsidR="007849EB" w:rsidRPr="00A3089F">
        <w:rPr>
          <w:color w:val="000000" w:themeColor="text1"/>
          <w:lang w:val="en-GB"/>
        </w:rPr>
        <w:t xml:space="preserve">regional </w:t>
      </w:r>
      <w:r w:rsidR="002538DF" w:rsidRPr="00A3089F">
        <w:rPr>
          <w:color w:val="000000" w:themeColor="text1"/>
          <w:lang w:val="en-GB"/>
        </w:rPr>
        <w:t>brain function</w:t>
      </w:r>
      <w:r w:rsidR="00C640B5" w:rsidRPr="00A3089F">
        <w:rPr>
          <w:color w:val="000000" w:themeColor="text1"/>
          <w:lang w:val="en-GB"/>
        </w:rPr>
        <w:t>al and structural alterations</w:t>
      </w:r>
      <w:r w:rsidRPr="00A3089F">
        <w:rPr>
          <w:color w:val="000000" w:themeColor="text1"/>
          <w:lang w:val="en-GB"/>
        </w:rPr>
        <w:t xml:space="preserve"> </w:t>
      </w:r>
      <w:r w:rsidR="00C640B5" w:rsidRPr="00A3089F">
        <w:rPr>
          <w:color w:val="000000" w:themeColor="text1"/>
          <w:lang w:val="en-GB"/>
        </w:rPr>
        <w:t xml:space="preserve">in Huntington’s disease </w:t>
      </w:r>
      <w:r w:rsidR="00A73A98" w:rsidRPr="00A3089F">
        <w:rPr>
          <w:color w:val="000000" w:themeColor="text1"/>
          <w:lang w:val="en-GB"/>
        </w:rPr>
        <w:t xml:space="preserve">and </w:t>
      </w:r>
      <w:r w:rsidR="00C640B5" w:rsidRPr="00A3089F">
        <w:rPr>
          <w:color w:val="000000" w:themeColor="text1"/>
          <w:lang w:val="en-GB"/>
        </w:rPr>
        <w:t xml:space="preserve">their </w:t>
      </w:r>
      <w:r w:rsidR="00A73A98" w:rsidRPr="00A3089F">
        <w:rPr>
          <w:color w:val="000000" w:themeColor="text1"/>
          <w:lang w:val="en-GB"/>
        </w:rPr>
        <w:t>relationship to</w:t>
      </w:r>
      <w:r w:rsidR="00C640B5" w:rsidRPr="00A3089F">
        <w:rPr>
          <w:color w:val="000000" w:themeColor="text1"/>
          <w:lang w:val="en-GB"/>
        </w:rPr>
        <w:t xml:space="preserve"> </w:t>
      </w:r>
      <w:r w:rsidR="00A73A98" w:rsidRPr="00A3089F">
        <w:rPr>
          <w:color w:val="000000" w:themeColor="text1"/>
          <w:lang w:val="en-GB"/>
        </w:rPr>
        <w:t>neurotransmitter</w:t>
      </w:r>
      <w:r w:rsidR="000C4A4D" w:rsidRPr="00A3089F">
        <w:rPr>
          <w:color w:val="000000" w:themeColor="text1"/>
          <w:lang w:val="en-GB"/>
        </w:rPr>
        <w:t xml:space="preserve"> </w:t>
      </w:r>
      <w:r w:rsidR="00C640B5" w:rsidRPr="00A3089F">
        <w:rPr>
          <w:color w:val="000000" w:themeColor="text1"/>
          <w:lang w:val="en-GB"/>
        </w:rPr>
        <w:t xml:space="preserve">systems with high expression in </w:t>
      </w:r>
      <w:r w:rsidRPr="00A3089F">
        <w:rPr>
          <w:color w:val="000000" w:themeColor="text1"/>
          <w:lang w:val="en-GB"/>
        </w:rPr>
        <w:t xml:space="preserve">important regional brain hubs in </w:t>
      </w:r>
      <w:r w:rsidR="0042781B" w:rsidRPr="00A3089F">
        <w:rPr>
          <w:color w:val="000000" w:themeColor="text1"/>
          <w:lang w:val="en-GB"/>
        </w:rPr>
        <w:t>Huntington’s disease</w:t>
      </w:r>
      <w:r w:rsidRPr="00A3089F">
        <w:rPr>
          <w:color w:val="000000" w:themeColor="text1"/>
          <w:lang w:val="en-GB"/>
        </w:rPr>
        <w:t xml:space="preserve">, in particular </w:t>
      </w:r>
      <w:r w:rsidR="00BD3919" w:rsidRPr="00A3089F">
        <w:rPr>
          <w:color w:val="000000" w:themeColor="text1"/>
          <w:lang w:val="en-GB"/>
        </w:rPr>
        <w:t xml:space="preserve">caudate nucleus </w:t>
      </w:r>
      <w:r w:rsidRPr="00A3089F">
        <w:rPr>
          <w:color w:val="000000" w:themeColor="text1"/>
          <w:lang w:val="en-GB"/>
        </w:rPr>
        <w:t>and</w:t>
      </w:r>
      <w:r w:rsidR="00BD3919" w:rsidRPr="00A3089F">
        <w:rPr>
          <w:color w:val="000000" w:themeColor="text1"/>
          <w:lang w:val="en-GB"/>
        </w:rPr>
        <w:t xml:space="preserve"> putamen</w:t>
      </w:r>
      <w:r w:rsidRPr="00A3089F">
        <w:rPr>
          <w:color w:val="000000" w:themeColor="text1"/>
          <w:lang w:val="en-GB"/>
        </w:rPr>
        <w:t xml:space="preserve">, </w:t>
      </w:r>
      <w:r w:rsidR="00A73A98" w:rsidRPr="00A3089F">
        <w:rPr>
          <w:color w:val="000000" w:themeColor="text1"/>
          <w:lang w:val="en-GB"/>
        </w:rPr>
        <w:t>which both</w:t>
      </w:r>
      <w:r w:rsidRPr="00A3089F">
        <w:rPr>
          <w:color w:val="000000" w:themeColor="text1"/>
          <w:lang w:val="en-GB"/>
        </w:rPr>
        <w:t xml:space="preserve"> are central to maintain normal </w:t>
      </w:r>
      <w:r w:rsidR="00DB29D6" w:rsidRPr="00A3089F">
        <w:rPr>
          <w:color w:val="000000" w:themeColor="text1"/>
          <w:lang w:val="en-GB"/>
        </w:rPr>
        <w:t xml:space="preserve">motor </w:t>
      </w:r>
      <w:r w:rsidRPr="00A3089F">
        <w:rPr>
          <w:color w:val="000000" w:themeColor="text1"/>
          <w:lang w:val="en-GB"/>
        </w:rPr>
        <w:t>behavior. We hypothesi</w:t>
      </w:r>
      <w:r w:rsidR="009F168E" w:rsidRPr="00A3089F">
        <w:rPr>
          <w:color w:val="000000" w:themeColor="text1"/>
          <w:lang w:val="en-GB"/>
        </w:rPr>
        <w:t>z</w:t>
      </w:r>
      <w:r w:rsidRPr="00A3089F">
        <w:rPr>
          <w:color w:val="000000" w:themeColor="text1"/>
          <w:lang w:val="en-GB"/>
        </w:rPr>
        <w:t xml:space="preserve">e that in </w:t>
      </w:r>
      <w:r w:rsidR="004D4D05" w:rsidRPr="00A3089F">
        <w:rPr>
          <w:color w:val="000000" w:themeColor="text1"/>
          <w:lang w:val="en-GB"/>
        </w:rPr>
        <w:t>premanifest Huntington’s disease</w:t>
      </w:r>
      <w:r w:rsidRPr="00A3089F">
        <w:rPr>
          <w:color w:val="000000" w:themeColor="text1"/>
          <w:lang w:val="en-GB"/>
        </w:rPr>
        <w:t xml:space="preserve"> function in regional hubs, in particular </w:t>
      </w:r>
      <w:r w:rsidR="00DB29D6" w:rsidRPr="00A3089F">
        <w:rPr>
          <w:color w:val="000000" w:themeColor="text1"/>
          <w:lang w:val="en-GB"/>
        </w:rPr>
        <w:t xml:space="preserve">caudate nucleus </w:t>
      </w:r>
      <w:r w:rsidRPr="00A3089F">
        <w:rPr>
          <w:color w:val="000000" w:themeColor="text1"/>
          <w:lang w:val="en-GB"/>
        </w:rPr>
        <w:t>and</w:t>
      </w:r>
      <w:r w:rsidR="00DB29D6" w:rsidRPr="00A3089F">
        <w:rPr>
          <w:color w:val="000000" w:themeColor="text1"/>
          <w:lang w:val="en-GB"/>
        </w:rPr>
        <w:t xml:space="preserve"> putamen</w:t>
      </w:r>
      <w:r w:rsidRPr="00A3089F">
        <w:rPr>
          <w:color w:val="000000" w:themeColor="text1"/>
          <w:lang w:val="en-GB"/>
        </w:rPr>
        <w:t xml:space="preserve">, remains normal despite substantial atrophy. In contrast, in early manifest </w:t>
      </w:r>
      <w:r w:rsidR="00664F79" w:rsidRPr="00A3089F">
        <w:rPr>
          <w:color w:val="000000" w:themeColor="text1"/>
          <w:lang w:val="en-GB"/>
        </w:rPr>
        <w:t xml:space="preserve">Huntington’s disease </w:t>
      </w:r>
      <w:r w:rsidRPr="00A3089F">
        <w:rPr>
          <w:color w:val="000000" w:themeColor="text1"/>
          <w:lang w:val="en-GB"/>
        </w:rPr>
        <w:t xml:space="preserve">we expect to see changes in local </w:t>
      </w:r>
      <w:r w:rsidR="00A73A98" w:rsidRPr="00A3089F">
        <w:rPr>
          <w:color w:val="000000" w:themeColor="text1"/>
          <w:lang w:val="en-GB"/>
        </w:rPr>
        <w:t>brain function</w:t>
      </w:r>
      <w:r w:rsidRPr="00A3089F">
        <w:rPr>
          <w:color w:val="000000" w:themeColor="text1"/>
          <w:lang w:val="en-GB"/>
        </w:rPr>
        <w:t xml:space="preserve"> in association with the presence of clinical </w:t>
      </w:r>
      <w:r w:rsidR="00C640B5" w:rsidRPr="00A3089F">
        <w:rPr>
          <w:color w:val="000000" w:themeColor="text1"/>
          <w:lang w:val="en-GB"/>
        </w:rPr>
        <w:t>symptoms</w:t>
      </w:r>
      <w:r w:rsidRPr="00A3089F">
        <w:rPr>
          <w:color w:val="000000" w:themeColor="text1"/>
          <w:lang w:val="en-GB"/>
        </w:rPr>
        <w:t xml:space="preserve">, in particular in the motor domain. </w:t>
      </w:r>
      <w:r w:rsidR="00A73A98" w:rsidRPr="00A3089F">
        <w:rPr>
          <w:color w:val="000000" w:themeColor="text1"/>
          <w:lang w:val="en-GB"/>
        </w:rPr>
        <w:t xml:space="preserve">Given the clinical evidence of improvements of the degree of motor dysfunction with medication that targets the dopamine transmitter system we further expect that the local brain dysfunction can be observed in particular in those regions that express dopamine receptors.  </w:t>
      </w:r>
      <w:r w:rsidRPr="00A3089F">
        <w:rPr>
          <w:color w:val="000000" w:themeColor="text1"/>
          <w:lang w:val="en-GB"/>
        </w:rPr>
        <w:t xml:space="preserve"> </w:t>
      </w:r>
    </w:p>
    <w:p w14:paraId="50BD04A4" w14:textId="77777777" w:rsidR="00933235" w:rsidRPr="00A3089F" w:rsidRDefault="00933235" w:rsidP="000D555D">
      <w:pPr>
        <w:spacing w:beforeLines="120" w:before="288" w:afterLines="120" w:after="288" w:line="360" w:lineRule="auto"/>
        <w:jc w:val="both"/>
        <w:rPr>
          <w:color w:val="000000" w:themeColor="text1"/>
          <w:lang w:val="en-US"/>
        </w:rPr>
      </w:pPr>
    </w:p>
    <w:p w14:paraId="7E67DA38" w14:textId="0A731146" w:rsidR="00933235" w:rsidRPr="00A3089F" w:rsidRDefault="00CE4FC0" w:rsidP="000D555D">
      <w:pPr>
        <w:pStyle w:val="berschrift1"/>
        <w:spacing w:beforeLines="120" w:before="288" w:afterLines="120" w:after="288" w:line="360" w:lineRule="auto"/>
        <w:jc w:val="both"/>
        <w:rPr>
          <w:rFonts w:ascii="Times New Roman" w:hAnsi="Times New Roman" w:cs="Times New Roman"/>
          <w:color w:val="000000" w:themeColor="text1"/>
          <w:lang w:val="en-US"/>
        </w:rPr>
      </w:pPr>
      <w:r w:rsidRPr="00A3089F">
        <w:rPr>
          <w:rFonts w:ascii="Times New Roman" w:hAnsi="Times New Roman" w:cs="Times New Roman"/>
          <w:b/>
          <w:color w:val="000000" w:themeColor="text1"/>
          <w:sz w:val="36"/>
          <w:szCs w:val="36"/>
          <w:lang w:val="en-US"/>
        </w:rPr>
        <w:t>Materials and m</w:t>
      </w:r>
      <w:r w:rsidR="004C5DB1" w:rsidRPr="00A3089F">
        <w:rPr>
          <w:rFonts w:ascii="Times New Roman" w:hAnsi="Times New Roman" w:cs="Times New Roman"/>
          <w:b/>
          <w:color w:val="000000" w:themeColor="text1"/>
          <w:sz w:val="36"/>
          <w:szCs w:val="36"/>
          <w:lang w:val="en-US"/>
        </w:rPr>
        <w:t>ethods</w:t>
      </w:r>
    </w:p>
    <w:p w14:paraId="712BA3F5" w14:textId="77777777" w:rsidR="00933235" w:rsidRPr="00A3089F" w:rsidRDefault="004C5DB1" w:rsidP="000D555D">
      <w:pPr>
        <w:spacing w:beforeLines="120" w:before="288" w:afterLines="120" w:after="288" w:line="360" w:lineRule="auto"/>
        <w:rPr>
          <w:color w:val="000000" w:themeColor="text1"/>
          <w:sz w:val="32"/>
          <w:szCs w:val="32"/>
          <w:lang w:val="en-US"/>
        </w:rPr>
      </w:pPr>
      <w:r w:rsidRPr="00A3089F">
        <w:rPr>
          <w:b/>
          <w:color w:val="000000" w:themeColor="text1"/>
          <w:sz w:val="32"/>
          <w:szCs w:val="32"/>
          <w:lang w:val="en-US"/>
        </w:rPr>
        <w:t>Participants</w:t>
      </w:r>
    </w:p>
    <w:p w14:paraId="08E8E70B" w14:textId="54B14B69" w:rsidR="00933235" w:rsidRPr="00A3089F" w:rsidRDefault="004C5DB1" w:rsidP="000D555D">
      <w:pPr>
        <w:spacing w:beforeLines="120" w:before="288" w:afterLines="120" w:after="288" w:line="360" w:lineRule="auto"/>
        <w:jc w:val="both"/>
        <w:rPr>
          <w:color w:val="000000" w:themeColor="text1"/>
          <w:lang w:val="en-US"/>
        </w:rPr>
      </w:pPr>
      <w:r w:rsidRPr="00A3089F">
        <w:rPr>
          <w:color w:val="000000" w:themeColor="text1"/>
          <w:lang w:val="en-GB"/>
        </w:rPr>
        <w:t xml:space="preserve">We included two cohorts </w:t>
      </w:r>
      <w:r w:rsidR="00800598" w:rsidRPr="00A3089F">
        <w:rPr>
          <w:color w:val="000000" w:themeColor="text1"/>
          <w:lang w:val="en-GB"/>
        </w:rPr>
        <w:t xml:space="preserve">(the first cohort recruited at Ulm university, the second recruited at Aachen university) </w:t>
      </w:r>
      <w:r w:rsidRPr="00A3089F">
        <w:rPr>
          <w:color w:val="000000" w:themeColor="text1"/>
          <w:lang w:val="en-GB"/>
        </w:rPr>
        <w:t xml:space="preserve">of mainly right-handed participants </w:t>
      </w:r>
      <w:r w:rsidR="00154458" w:rsidRPr="00A3089F">
        <w:rPr>
          <w:color w:val="000000" w:themeColor="text1"/>
          <w:lang w:val="en-GB"/>
        </w:rPr>
        <w:t xml:space="preserve">(5 left handers) </w:t>
      </w:r>
      <w:r w:rsidRPr="00A3089F">
        <w:rPr>
          <w:color w:val="000000" w:themeColor="text1"/>
          <w:lang w:val="en-GB"/>
        </w:rPr>
        <w:t>with a molecular genetic diagnosis of a CAG repeat expansion (≥39) in the Huntingtin gene</w:t>
      </w:r>
      <w:r w:rsidR="007B6264" w:rsidRPr="00A3089F">
        <w:rPr>
          <w:color w:val="000000" w:themeColor="text1"/>
          <w:lang w:val="en-GB"/>
        </w:rPr>
        <w:t>. For each cohort separately, we recruited a</w:t>
      </w:r>
      <w:r w:rsidRPr="00A3089F">
        <w:rPr>
          <w:color w:val="000000" w:themeColor="text1"/>
          <w:lang w:val="en-GB"/>
        </w:rPr>
        <w:t xml:space="preserve"> healthy volunteer group (controls) matched for age and sex </w:t>
      </w:r>
      <w:r w:rsidR="007B6264" w:rsidRPr="00A3089F">
        <w:rPr>
          <w:color w:val="000000" w:themeColor="text1"/>
          <w:lang w:val="en-GB"/>
        </w:rPr>
        <w:t xml:space="preserve">with the respective Huntington’s disease group </w:t>
      </w:r>
      <w:r w:rsidRPr="00A3089F">
        <w:rPr>
          <w:color w:val="000000" w:themeColor="text1"/>
          <w:lang w:val="en-GB"/>
        </w:rPr>
        <w:t xml:space="preserve">(Table 1). Premanifest </w:t>
      </w:r>
      <w:r w:rsidR="003718D9" w:rsidRPr="00A3089F">
        <w:rPr>
          <w:color w:val="000000" w:themeColor="text1"/>
          <w:lang w:val="en-GB"/>
        </w:rPr>
        <w:t xml:space="preserve">Huntington’s disease </w:t>
      </w:r>
      <w:r w:rsidRPr="00A3089F">
        <w:rPr>
          <w:color w:val="000000" w:themeColor="text1"/>
          <w:lang w:val="en-GB"/>
        </w:rPr>
        <w:t xml:space="preserve">participants had a diagnostic confidence level score of ≤ 2 on the </w:t>
      </w:r>
      <w:r w:rsidR="0013795E" w:rsidRPr="00A3089F">
        <w:rPr>
          <w:color w:val="000000" w:themeColor="text1"/>
          <w:lang w:val="en-GB"/>
        </w:rPr>
        <w:t xml:space="preserve">motor part of the </w:t>
      </w:r>
      <w:r w:rsidRPr="00A3089F">
        <w:rPr>
          <w:color w:val="000000" w:themeColor="text1"/>
          <w:lang w:val="en-GB"/>
        </w:rPr>
        <w:t>Unified Huntington’s Disease Rating Scale (UHDRS</w:t>
      </w:r>
      <w:r w:rsidR="00B90548" w:rsidRPr="00A3089F">
        <w:rPr>
          <w:color w:val="000000" w:themeColor="text1"/>
          <w:lang w:val="en-GB"/>
        </w:rPr>
        <w:fldChar w:fldCharType="begin"/>
      </w:r>
      <w:r w:rsidR="00AE64FC" w:rsidRPr="00A3089F">
        <w:rPr>
          <w:color w:val="000000" w:themeColor="text1"/>
          <w:lang w:val="en-GB"/>
        </w:rPr>
        <w:instrText xml:space="preserve"> ADDIN ZOTERO_ITEM CSL_CITATION {"citationID":"8B59Fs8c","properties":{"formattedCitation":"\\super 23\\nosupersub{}","plainCitation":"23","noteIndex":0},"citationItems":[{"id":58,"uris":["http://zotero.org/users/local/36WuKDNa/items/AXYFCP95"],"itemData":{"id":58,"type":"article-journal","container-title":"Movement Disorders","DOI":"10.1002/mds.870110204","ISSN":"0885-3185, 1531-8257","issue":"2","journalAbbreviation":"Mov Disord.","language":"en","page":"136-142","source":"DOI.org (Crossref)","title":"Unified Huntington's disease rating scale: Reliability and consistency","title-short":"Unified Huntington's disease rating scale","volume":"11","author":[{"family":"Huntington Study Group","given":""}],"issued":{"date-parts":[["1996",3]]}}}],"schema":"https://github.com/citation-style-language/schema/raw/master/csl-citation.json"} </w:instrText>
      </w:r>
      <w:r w:rsidR="00B90548" w:rsidRPr="00A3089F">
        <w:rPr>
          <w:color w:val="000000" w:themeColor="text1"/>
          <w:lang w:val="en-GB"/>
        </w:rPr>
        <w:fldChar w:fldCharType="separate"/>
      </w:r>
      <w:r w:rsidR="00AE64FC" w:rsidRPr="00A3089F">
        <w:rPr>
          <w:color w:val="000000" w:themeColor="text1"/>
          <w:vertAlign w:val="superscript"/>
          <w:lang w:val="en-US"/>
        </w:rPr>
        <w:t>23</w:t>
      </w:r>
      <w:r w:rsidR="00B90548" w:rsidRPr="00A3089F">
        <w:rPr>
          <w:color w:val="000000" w:themeColor="text1"/>
          <w:lang w:val="en-GB"/>
        </w:rPr>
        <w:fldChar w:fldCharType="end"/>
      </w:r>
      <w:r w:rsidRPr="00A3089F">
        <w:rPr>
          <w:color w:val="000000" w:themeColor="text1"/>
          <w:lang w:val="en-GB"/>
        </w:rPr>
        <w:t>)</w:t>
      </w:r>
      <w:r w:rsidR="00B90548" w:rsidRPr="00A3089F">
        <w:rPr>
          <w:color w:val="000000" w:themeColor="text1"/>
          <w:lang w:val="en-GB"/>
        </w:rPr>
        <w:t xml:space="preserve">; </w:t>
      </w:r>
      <w:r w:rsidRPr="00A3089F">
        <w:rPr>
          <w:color w:val="000000" w:themeColor="text1"/>
          <w:lang w:val="en-GB"/>
        </w:rPr>
        <w:t xml:space="preserve">manifest </w:t>
      </w:r>
      <w:r w:rsidR="00E27AD1" w:rsidRPr="00A3089F">
        <w:rPr>
          <w:color w:val="000000" w:themeColor="text1"/>
          <w:lang w:val="en-GB"/>
        </w:rPr>
        <w:t xml:space="preserve">Huntington’s disease </w:t>
      </w:r>
      <w:r w:rsidRPr="00A3089F">
        <w:rPr>
          <w:color w:val="000000" w:themeColor="text1"/>
          <w:lang w:val="en-GB"/>
        </w:rPr>
        <w:t xml:space="preserve">had a diagnostic confidence level score of 4 reflecting the presence of unequivocal motor signs of </w:t>
      </w:r>
      <w:r w:rsidR="009E78EA" w:rsidRPr="00A3089F">
        <w:rPr>
          <w:color w:val="000000" w:themeColor="text1"/>
          <w:lang w:val="en-GB"/>
        </w:rPr>
        <w:t>Huntington’s disease</w:t>
      </w:r>
      <w:r w:rsidRPr="00A3089F">
        <w:rPr>
          <w:color w:val="000000" w:themeColor="text1"/>
          <w:lang w:val="en-US"/>
        </w:rPr>
        <w:t xml:space="preserve">. The first cohort (32 manifest; 23 </w:t>
      </w:r>
      <w:r w:rsidR="0016525D" w:rsidRPr="00A3089F">
        <w:rPr>
          <w:color w:val="000000" w:themeColor="text1"/>
          <w:lang w:val="en-US"/>
        </w:rPr>
        <w:t>premanifest</w:t>
      </w:r>
      <w:r w:rsidRPr="00A3089F">
        <w:rPr>
          <w:color w:val="000000" w:themeColor="text1"/>
          <w:lang w:val="en-US"/>
        </w:rPr>
        <w:t>, 49 controls) served to generate data for all initial exploratory analyses with the key hypotheses and findings pre-registered at https://osf.io/q2nyr. Data from the second cohort (29 manifest and 39 controls) were used for subsequent independent replication of any effects observed in the first cohort according to the pre-registered analysis plan (</w:t>
      </w:r>
      <w:hyperlink r:id="rId8" w:history="1">
        <w:r w:rsidRPr="00A3089F">
          <w:rPr>
            <w:rStyle w:val="Internetlink"/>
            <w:color w:val="000000" w:themeColor="text1"/>
            <w:u w:val="none"/>
            <w:lang w:val="en-US"/>
          </w:rPr>
          <w:t>https://osf.io/q2nyr</w:t>
        </w:r>
      </w:hyperlink>
      <w:r w:rsidRPr="00A3089F">
        <w:rPr>
          <w:color w:val="000000" w:themeColor="text1"/>
          <w:lang w:val="en-US"/>
        </w:rPr>
        <w:t>).</w:t>
      </w:r>
    </w:p>
    <w:p w14:paraId="69F45448" w14:textId="22F39F20" w:rsidR="00933235" w:rsidRPr="00A3089F" w:rsidRDefault="004C5DB1" w:rsidP="000D555D">
      <w:pPr>
        <w:spacing w:beforeLines="120" w:before="288" w:afterLines="120" w:after="288" w:line="360" w:lineRule="auto"/>
        <w:jc w:val="both"/>
        <w:rPr>
          <w:color w:val="000000" w:themeColor="text1"/>
          <w:lang w:val="en-US"/>
        </w:rPr>
      </w:pPr>
      <w:r w:rsidRPr="00A3089F">
        <w:rPr>
          <w:color w:val="000000" w:themeColor="text1"/>
          <w:lang w:val="en-GB"/>
        </w:rPr>
        <w:t>All participants underwent a thorough neuropsychiatric examination</w:t>
      </w:r>
      <w:r w:rsidRPr="00A3089F">
        <w:rPr>
          <w:color w:val="000000" w:themeColor="text1"/>
          <w:lang w:val="en-US"/>
        </w:rPr>
        <w:t xml:space="preserve">. Participants were clinically characterized using the UHDRS motor scale to derive a total motor score. </w:t>
      </w:r>
      <w:r w:rsidRPr="00A3089F">
        <w:rPr>
          <w:color w:val="000000" w:themeColor="text1"/>
          <w:lang w:val="en-GB"/>
        </w:rPr>
        <w:t>The UHDRS function</w:t>
      </w:r>
      <w:r w:rsidR="000949B2" w:rsidRPr="00A3089F">
        <w:rPr>
          <w:color w:val="000000" w:themeColor="text1"/>
          <w:lang w:val="en-GB"/>
        </w:rPr>
        <w:t xml:space="preserve">al </w:t>
      </w:r>
      <w:r w:rsidRPr="00A3089F">
        <w:rPr>
          <w:color w:val="000000" w:themeColor="text1"/>
          <w:lang w:val="en-GB"/>
        </w:rPr>
        <w:t xml:space="preserve">assessment </w:t>
      </w:r>
      <w:r w:rsidR="002135A7" w:rsidRPr="00A3089F">
        <w:rPr>
          <w:color w:val="000000" w:themeColor="text1"/>
          <w:lang w:val="en-GB"/>
        </w:rPr>
        <w:t xml:space="preserve">(FA) </w:t>
      </w:r>
      <w:r w:rsidRPr="00A3089F">
        <w:rPr>
          <w:color w:val="000000" w:themeColor="text1"/>
          <w:lang w:val="en-GB"/>
        </w:rPr>
        <w:t>scale and total functional capacity scale (TFC) were used to measure functional impairment</w:t>
      </w:r>
      <w:r w:rsidR="0039411C" w:rsidRPr="00A3089F">
        <w:rPr>
          <w:color w:val="000000" w:themeColor="text1"/>
          <w:lang w:val="en-US"/>
        </w:rPr>
        <w:fldChar w:fldCharType="begin"/>
      </w:r>
      <w:r w:rsidR="00AE64FC" w:rsidRPr="00A3089F">
        <w:rPr>
          <w:color w:val="000000" w:themeColor="text1"/>
          <w:lang w:val="en-US"/>
        </w:rPr>
        <w:instrText xml:space="preserve"> ADDIN ZOTERO_ITEM CSL_CITATION {"citationID":"HB0Hout9","properties":{"formattedCitation":"\\super 23\\nosupersub{}","plainCitation":"23","noteIndex":0},"citationItems":[{"id":58,"uris":["http://zotero.org/users/local/36WuKDNa/items/AXYFCP95"],"itemData":{"id":58,"type":"article-journal","container-title":"Movement Disorders","DOI":"10.1002/mds.870110204","ISSN":"0885-3185, 1531-8257","issue":"2","journalAbbreviation":"Mov Disord.","language":"en","page":"136-142","source":"DOI.org (Crossref)","title":"Unified Huntington's disease rating scale: Reliability and consistency","title-short":"Unified Huntington's disease rating scale","volume":"11","author":[{"family":"Huntington Study Group","given":""}],"issued":{"date-parts":[["1996",3]]}}}],"schema":"https://github.com/citation-style-language/schema/raw/master/csl-citation.json"} </w:instrText>
      </w:r>
      <w:r w:rsidR="0039411C" w:rsidRPr="00A3089F">
        <w:rPr>
          <w:color w:val="000000" w:themeColor="text1"/>
          <w:lang w:val="en-US"/>
        </w:rPr>
        <w:fldChar w:fldCharType="separate"/>
      </w:r>
      <w:r w:rsidR="00AE64FC" w:rsidRPr="00A3089F">
        <w:rPr>
          <w:color w:val="000000" w:themeColor="text1"/>
          <w:vertAlign w:val="superscript"/>
          <w:lang w:val="en-US"/>
        </w:rPr>
        <w:t>23</w:t>
      </w:r>
      <w:r w:rsidR="0039411C" w:rsidRPr="00A3089F">
        <w:rPr>
          <w:color w:val="000000" w:themeColor="text1"/>
          <w:lang w:val="en-US"/>
        </w:rPr>
        <w:fldChar w:fldCharType="end"/>
      </w:r>
      <w:r w:rsidRPr="00A3089F">
        <w:rPr>
          <w:color w:val="000000" w:themeColor="text1"/>
          <w:lang w:val="en-GB"/>
        </w:rPr>
        <w:t>.</w:t>
      </w:r>
    </w:p>
    <w:p w14:paraId="5D522C57" w14:textId="77D568AD" w:rsidR="00933235" w:rsidRPr="00A3089F" w:rsidRDefault="004C5DB1" w:rsidP="000D555D">
      <w:pPr>
        <w:pStyle w:val="Textkrper-Einzug31"/>
        <w:spacing w:beforeLines="120" w:before="288" w:afterLines="120" w:after="288" w:line="360" w:lineRule="auto"/>
        <w:ind w:left="0"/>
        <w:jc w:val="both"/>
        <w:rPr>
          <w:rFonts w:ascii="Times New Roman" w:hAnsi="Times New Roman"/>
          <w:color w:val="000000" w:themeColor="text1"/>
          <w:sz w:val="24"/>
          <w:szCs w:val="24"/>
          <w:lang w:val="en-GB"/>
        </w:rPr>
      </w:pPr>
      <w:r w:rsidRPr="00A3089F">
        <w:rPr>
          <w:rFonts w:ascii="Times New Roman" w:hAnsi="Times New Roman"/>
          <w:color w:val="000000" w:themeColor="text1"/>
          <w:sz w:val="24"/>
          <w:szCs w:val="24"/>
          <w:lang w:val="en-GB"/>
        </w:rPr>
        <w:t>P</w:t>
      </w:r>
      <w:r w:rsidRPr="00A3089F">
        <w:rPr>
          <w:rFonts w:ascii="Times New Roman" w:hAnsi="Times New Roman"/>
          <w:iCs/>
          <w:color w:val="000000" w:themeColor="text1"/>
          <w:sz w:val="24"/>
          <w:szCs w:val="24"/>
          <w:lang w:val="en-GB"/>
        </w:rPr>
        <w:t>articipants with a history of another neurological disorder, a history of head trauma or learning disabilities were excluded from the study</w:t>
      </w:r>
      <w:r w:rsidRPr="00A3089F">
        <w:rPr>
          <w:rFonts w:ascii="Times New Roman" w:hAnsi="Times New Roman"/>
          <w:color w:val="000000" w:themeColor="text1"/>
          <w:sz w:val="24"/>
          <w:szCs w:val="24"/>
          <w:lang w:val="en-GB"/>
        </w:rPr>
        <w:t xml:space="preserve">. The burden of </w:t>
      </w:r>
      <w:r w:rsidR="004327DF" w:rsidRPr="00A3089F">
        <w:rPr>
          <w:rFonts w:ascii="Times New Roman" w:hAnsi="Times New Roman"/>
          <w:color w:val="000000" w:themeColor="text1"/>
          <w:sz w:val="24"/>
          <w:szCs w:val="24"/>
          <w:lang w:val="en-GB"/>
        </w:rPr>
        <w:t xml:space="preserve">Huntington’s disease </w:t>
      </w:r>
      <w:r w:rsidRPr="00A3089F">
        <w:rPr>
          <w:rFonts w:ascii="Times New Roman" w:hAnsi="Times New Roman"/>
          <w:color w:val="000000" w:themeColor="text1"/>
          <w:sz w:val="24"/>
          <w:szCs w:val="24"/>
          <w:lang w:val="en-GB"/>
        </w:rPr>
        <w:t>pathology</w:t>
      </w:r>
      <w:r w:rsidRPr="00A3089F">
        <w:rPr>
          <w:rFonts w:ascii="Times New Roman" w:hAnsi="Times New Roman"/>
          <w:i/>
          <w:color w:val="000000" w:themeColor="text1"/>
          <w:sz w:val="24"/>
          <w:szCs w:val="24"/>
          <w:lang w:val="en-GB"/>
        </w:rPr>
        <w:t xml:space="preserve"> </w:t>
      </w:r>
      <w:r w:rsidRPr="00A3089F">
        <w:rPr>
          <w:rFonts w:ascii="Times New Roman" w:hAnsi="Times New Roman"/>
          <w:color w:val="000000" w:themeColor="text1"/>
          <w:sz w:val="24"/>
          <w:szCs w:val="24"/>
          <w:lang w:val="en-GB"/>
        </w:rPr>
        <w:t xml:space="preserve">was </w:t>
      </w:r>
      <w:r w:rsidR="005E4233" w:rsidRPr="00A3089F">
        <w:rPr>
          <w:rFonts w:ascii="Times New Roman" w:hAnsi="Times New Roman"/>
          <w:color w:val="000000" w:themeColor="text1"/>
          <w:sz w:val="24"/>
          <w:szCs w:val="24"/>
          <w:lang w:val="en-GB"/>
        </w:rPr>
        <w:t>calculated</w:t>
      </w:r>
      <w:r w:rsidRPr="00A3089F">
        <w:rPr>
          <w:rFonts w:ascii="Times New Roman" w:hAnsi="Times New Roman"/>
          <w:color w:val="000000" w:themeColor="text1"/>
          <w:sz w:val="24"/>
          <w:szCs w:val="24"/>
          <w:lang w:val="en-GB"/>
        </w:rPr>
        <w:t xml:space="preserve"> using a formula based on age and CAG repeat length</w:t>
      </w:r>
      <w:r w:rsidR="002B5AD8" w:rsidRPr="00A3089F">
        <w:rPr>
          <w:rFonts w:ascii="Times New Roman" w:hAnsi="Times New Roman"/>
          <w:color w:val="000000" w:themeColor="text1"/>
          <w:sz w:val="24"/>
          <w:szCs w:val="24"/>
          <w:lang w:val="en-GB"/>
        </w:rPr>
        <w:t xml:space="preserve"> </w:t>
      </w:r>
      <w:r w:rsidRPr="00A3089F">
        <w:rPr>
          <w:rFonts w:ascii="Times New Roman" w:hAnsi="Times New Roman"/>
          <w:color w:val="000000" w:themeColor="text1"/>
          <w:sz w:val="24"/>
          <w:szCs w:val="24"/>
          <w:lang w:val="en-GB"/>
        </w:rPr>
        <w:t>(CAGn-35.5)*age)</w:t>
      </w:r>
      <w:r w:rsidR="0039411C" w:rsidRPr="00A3089F">
        <w:rPr>
          <w:rFonts w:ascii="Times New Roman" w:hAnsi="Times New Roman"/>
          <w:color w:val="000000" w:themeColor="text1"/>
          <w:sz w:val="24"/>
          <w:szCs w:val="24"/>
          <w:lang w:val="en-GB"/>
        </w:rPr>
        <w:fldChar w:fldCharType="begin"/>
      </w:r>
      <w:r w:rsidR="00AE64FC" w:rsidRPr="00A3089F">
        <w:rPr>
          <w:rFonts w:ascii="Times New Roman" w:hAnsi="Times New Roman"/>
          <w:color w:val="000000" w:themeColor="text1"/>
          <w:sz w:val="24"/>
          <w:szCs w:val="24"/>
          <w:lang w:val="en-GB"/>
        </w:rPr>
        <w:instrText xml:space="preserve"> ADDIN ZOTERO_ITEM CSL_CITATION {"citationID":"I3RgA7zq","properties":{"formattedCitation":"\\super 24\\nosupersub{}","plainCitation":"24","noteIndex":0},"citationItems":[{"id":81,"uris":["http://zotero.org/users/local/36WuKDNa/items/D2PBPBX6"],"itemData":{"id":81,"type":"article-journal","container-title":"Annals of Neurology","DOI":"10.1002/ana.410410521","ISSN":"0364-5134, 1531-8249","issue":"5","journalAbbreviation":"Ann Neurol.","language":"en","page":"689-692","source":"DOI.org (Crossref)","title":"CAG repeat number governs the development rate of pathology in Huntington's disease","volume":"41","author":[{"family":"Penney","given":"John B."},{"family":"Vonsattel","given":"Jean-Paul"},{"family":"Macdonald","given":"Marcy E."},{"family":"Gusella","given":"James F."},{"family":"Myers","given":"Richard H."}],"issued":{"date-parts":[["1997",5]]}}}],"schema":"https://github.com/citation-style-language/schema/raw/master/csl-citation.json"} </w:instrText>
      </w:r>
      <w:r w:rsidR="0039411C" w:rsidRPr="00A3089F">
        <w:rPr>
          <w:rFonts w:ascii="Times New Roman" w:hAnsi="Times New Roman"/>
          <w:color w:val="000000" w:themeColor="text1"/>
          <w:sz w:val="24"/>
          <w:szCs w:val="24"/>
          <w:lang w:val="en-GB"/>
        </w:rPr>
        <w:fldChar w:fldCharType="separate"/>
      </w:r>
      <w:r w:rsidR="00AE64FC" w:rsidRPr="00A3089F">
        <w:rPr>
          <w:rFonts w:ascii="Times New Roman" w:hAnsi="Times New Roman"/>
          <w:color w:val="000000" w:themeColor="text1"/>
          <w:sz w:val="24"/>
          <w:szCs w:val="24"/>
          <w:vertAlign w:val="superscript"/>
          <w:lang w:val="en-US"/>
        </w:rPr>
        <w:t>24</w:t>
      </w:r>
      <w:r w:rsidR="0039411C" w:rsidRPr="00A3089F">
        <w:rPr>
          <w:rFonts w:ascii="Times New Roman" w:hAnsi="Times New Roman"/>
          <w:color w:val="000000" w:themeColor="text1"/>
          <w:sz w:val="24"/>
          <w:szCs w:val="24"/>
          <w:lang w:val="en-GB"/>
        </w:rPr>
        <w:fldChar w:fldCharType="end"/>
      </w:r>
      <w:r w:rsidRPr="00A3089F">
        <w:rPr>
          <w:rFonts w:ascii="Times New Roman" w:hAnsi="Times New Roman"/>
          <w:color w:val="000000" w:themeColor="text1"/>
          <w:sz w:val="24"/>
          <w:szCs w:val="24"/>
          <w:lang w:val="en-GB"/>
        </w:rPr>
        <w:t xml:space="preserve">. Participants with a neurological or a psychiatric disorder (other than </w:t>
      </w:r>
      <w:r w:rsidR="00EB1D8A" w:rsidRPr="00A3089F">
        <w:rPr>
          <w:rFonts w:ascii="Times New Roman" w:hAnsi="Times New Roman"/>
          <w:color w:val="000000" w:themeColor="text1"/>
          <w:sz w:val="24"/>
          <w:szCs w:val="24"/>
          <w:lang w:val="en-GB"/>
        </w:rPr>
        <w:t>Huntington’s disease</w:t>
      </w:r>
      <w:r w:rsidRPr="00A3089F">
        <w:rPr>
          <w:rFonts w:ascii="Times New Roman" w:hAnsi="Times New Roman"/>
          <w:color w:val="000000" w:themeColor="text1"/>
          <w:sz w:val="24"/>
          <w:szCs w:val="24"/>
          <w:lang w:val="en-GB"/>
        </w:rPr>
        <w:t xml:space="preserve">) according to DSM-IV-TR criteria, substance abuse or dependence were excluded. Participants’ consent was obtained according to the Declaration of Helsinki, and the study </w:t>
      </w:r>
      <w:r w:rsidR="005E4233" w:rsidRPr="00A3089F">
        <w:rPr>
          <w:rFonts w:ascii="Times New Roman" w:hAnsi="Times New Roman"/>
          <w:color w:val="000000" w:themeColor="text1"/>
          <w:sz w:val="24"/>
          <w:szCs w:val="24"/>
          <w:lang w:val="en-GB"/>
        </w:rPr>
        <w:t>was</w:t>
      </w:r>
      <w:r w:rsidRPr="00A3089F">
        <w:rPr>
          <w:rFonts w:ascii="Times New Roman" w:hAnsi="Times New Roman"/>
          <w:color w:val="000000" w:themeColor="text1"/>
          <w:sz w:val="24"/>
          <w:szCs w:val="24"/>
          <w:lang w:val="en-GB"/>
        </w:rPr>
        <w:t xml:space="preserve"> approved by the local ethics committees (Ulm University and Aachen University, both Germany). Participants gave written informed consent following a complete description of the study’s aims and procedures.</w:t>
      </w:r>
    </w:p>
    <w:p w14:paraId="347BEBCF" w14:textId="77777777" w:rsidR="00933235" w:rsidRPr="00A3089F" w:rsidRDefault="00933235" w:rsidP="000D555D">
      <w:pPr>
        <w:spacing w:beforeLines="120" w:before="288" w:afterLines="120" w:after="288" w:line="360" w:lineRule="auto"/>
        <w:jc w:val="both"/>
        <w:rPr>
          <w:color w:val="000000" w:themeColor="text1"/>
          <w:lang w:val="en-US"/>
        </w:rPr>
      </w:pPr>
    </w:p>
    <w:p w14:paraId="111234C0" w14:textId="77777777" w:rsidR="00933235" w:rsidRPr="00A3089F" w:rsidRDefault="004C5DB1" w:rsidP="000D555D">
      <w:pPr>
        <w:spacing w:beforeLines="120" w:before="288" w:afterLines="120" w:after="288" w:line="360" w:lineRule="auto"/>
        <w:jc w:val="both"/>
        <w:rPr>
          <w:color w:val="000000" w:themeColor="text1"/>
          <w:sz w:val="32"/>
          <w:szCs w:val="32"/>
          <w:lang w:val="en-US"/>
        </w:rPr>
      </w:pPr>
      <w:r w:rsidRPr="00A3089F">
        <w:rPr>
          <w:b/>
          <w:color w:val="000000" w:themeColor="text1"/>
          <w:sz w:val="32"/>
          <w:szCs w:val="32"/>
          <w:lang w:val="en-US"/>
        </w:rPr>
        <w:t>MRI data</w:t>
      </w:r>
    </w:p>
    <w:p w14:paraId="2FDF399F" w14:textId="209E307A" w:rsidR="008433AB" w:rsidRPr="00A3089F" w:rsidRDefault="004C5DB1" w:rsidP="000D555D">
      <w:pPr>
        <w:pStyle w:val="Text"/>
        <w:spacing w:beforeLines="120" w:before="288" w:afterLines="120" w:after="288"/>
        <w:rPr>
          <w:rFonts w:ascii="Times New Roman" w:hAnsi="Times New Roman"/>
          <w:color w:val="000000" w:themeColor="text1"/>
          <w:sz w:val="24"/>
          <w:szCs w:val="24"/>
          <w:lang w:val="en-GB"/>
        </w:rPr>
      </w:pPr>
      <w:r w:rsidRPr="00A3089F">
        <w:rPr>
          <w:rFonts w:ascii="Times New Roman" w:hAnsi="Times New Roman"/>
          <w:color w:val="000000" w:themeColor="text1"/>
          <w:sz w:val="24"/>
          <w:szCs w:val="24"/>
          <w:lang w:val="en-GB"/>
        </w:rPr>
        <w:t xml:space="preserve">For structural imaging, </w:t>
      </w:r>
      <w:r w:rsidR="0013795E" w:rsidRPr="00A3089F">
        <w:rPr>
          <w:rFonts w:ascii="Times New Roman" w:hAnsi="Times New Roman"/>
          <w:color w:val="000000" w:themeColor="text1"/>
          <w:sz w:val="24"/>
          <w:szCs w:val="24"/>
          <w:lang w:val="en-GB"/>
        </w:rPr>
        <w:t xml:space="preserve">in the first cohort </w:t>
      </w:r>
      <w:r w:rsidRPr="00A3089F">
        <w:rPr>
          <w:rFonts w:ascii="Times New Roman" w:hAnsi="Times New Roman"/>
          <w:color w:val="000000" w:themeColor="text1"/>
          <w:sz w:val="24"/>
          <w:szCs w:val="24"/>
          <w:lang w:val="en-GB"/>
        </w:rPr>
        <w:t xml:space="preserve">three-dimensional magnetization-prepared rapid gradient-echo (3D-MPRAGE) data were acquired using </w:t>
      </w:r>
      <w:r w:rsidRPr="00A3089F">
        <w:rPr>
          <w:rFonts w:ascii="Times New Roman" w:hAnsi="Times New Roman"/>
          <w:color w:val="000000" w:themeColor="text1"/>
          <w:sz w:val="24"/>
          <w:szCs w:val="24"/>
        </w:rPr>
        <w:t xml:space="preserve">a 3 T Magnetom ALLEGRA (Siemens, Erlangen, Germany) head MRI system </w:t>
      </w:r>
      <w:r w:rsidRPr="00A3089F">
        <w:rPr>
          <w:rFonts w:ascii="Times New Roman" w:hAnsi="Times New Roman"/>
          <w:color w:val="000000" w:themeColor="text1"/>
          <w:sz w:val="24"/>
          <w:szCs w:val="24"/>
          <w:lang w:val="en-GB"/>
        </w:rPr>
        <w:t>(TE = 3.67 ms; TR = 2200 ms; TI = 1200 ms; slice plane = axial; slice thickness = 1.1 mm).</w:t>
      </w:r>
      <w:r w:rsidR="008433AB" w:rsidRPr="00A3089F">
        <w:rPr>
          <w:rFonts w:ascii="Times New Roman" w:hAnsi="Times New Roman"/>
          <w:color w:val="000000" w:themeColor="text1"/>
          <w:sz w:val="24"/>
          <w:szCs w:val="24"/>
          <w:lang w:val="en-GB"/>
        </w:rPr>
        <w:t xml:space="preserve"> In the second cohort, a 3T PRISMA (Siemens, Erlangen, Germany) head MRI system was used (TE = 2.98 ms; TR = 2300 ms; TI = 900 ms; slice plane = axial; slice thickness = 1 mm).</w:t>
      </w:r>
    </w:p>
    <w:p w14:paraId="64443AAB" w14:textId="2E944422" w:rsidR="005C7412" w:rsidRPr="00A3089F" w:rsidRDefault="004C5DB1" w:rsidP="000D555D">
      <w:pPr>
        <w:spacing w:beforeLines="120" w:before="288" w:afterLines="120" w:after="288" w:line="360" w:lineRule="auto"/>
        <w:jc w:val="both"/>
        <w:rPr>
          <w:color w:val="000000" w:themeColor="text1"/>
          <w:lang w:val="en-GB"/>
        </w:rPr>
      </w:pPr>
      <w:r w:rsidRPr="00A3089F">
        <w:rPr>
          <w:color w:val="000000" w:themeColor="text1"/>
          <w:lang w:val="en-GB"/>
        </w:rPr>
        <w:t>T2*-weighted (resting-state) images were obtained using echo-planar imaging in an axial orientation (</w:t>
      </w:r>
      <w:r w:rsidR="008433AB" w:rsidRPr="00A3089F">
        <w:rPr>
          <w:color w:val="000000" w:themeColor="text1"/>
          <w:lang w:val="en-GB"/>
        </w:rPr>
        <w:t xml:space="preserve">cohort 1: </w:t>
      </w:r>
      <w:r w:rsidRPr="00A3089F">
        <w:rPr>
          <w:color w:val="000000" w:themeColor="text1"/>
          <w:lang w:val="en-GB"/>
        </w:rPr>
        <w:t>TR = 2000 ms, TE = 30 ms, flip angle 80 °, 33 slices, slice thickness 3 mm</w:t>
      </w:r>
      <w:r w:rsidR="008433AB" w:rsidRPr="00A3089F">
        <w:rPr>
          <w:color w:val="000000" w:themeColor="text1"/>
          <w:lang w:val="en-GB"/>
        </w:rPr>
        <w:t>; cohort 2: TR = 2210 ms, TE = 30 ms, flip angle 90 °, 30 slices, slice thickness 3</w:t>
      </w:r>
      <w:r w:rsidR="00733F87" w:rsidRPr="00A3089F">
        <w:rPr>
          <w:color w:val="000000" w:themeColor="text1"/>
          <w:lang w:val="en-GB"/>
        </w:rPr>
        <w:t>.</w:t>
      </w:r>
      <w:r w:rsidR="008433AB" w:rsidRPr="00A3089F">
        <w:rPr>
          <w:color w:val="000000" w:themeColor="text1"/>
          <w:lang w:val="en-GB"/>
        </w:rPr>
        <w:t>1 mm</w:t>
      </w:r>
      <w:r w:rsidRPr="00A3089F">
        <w:rPr>
          <w:color w:val="000000" w:themeColor="text1"/>
          <w:lang w:val="en-GB"/>
        </w:rPr>
        <w:t>). Participants were explicitly instructed to relax without falling asleep, to keep their eyes closed, not to think about anything special and move as little as possible. None of the patients reported that they had fallen asleep during the rs-fMRI scan.</w:t>
      </w:r>
    </w:p>
    <w:p w14:paraId="09069E40" w14:textId="77777777" w:rsidR="00985561" w:rsidRPr="00A3089F" w:rsidRDefault="00985561" w:rsidP="000D555D">
      <w:pPr>
        <w:spacing w:beforeLines="120" w:before="288" w:afterLines="120" w:after="288" w:line="360" w:lineRule="auto"/>
        <w:jc w:val="both"/>
        <w:rPr>
          <w:color w:val="000000" w:themeColor="text1"/>
          <w:lang w:val="en-GB"/>
        </w:rPr>
      </w:pPr>
    </w:p>
    <w:p w14:paraId="02D1D08C" w14:textId="42696B8C" w:rsidR="00933235" w:rsidRPr="00A3089F" w:rsidRDefault="004C5DB1" w:rsidP="00330BC4">
      <w:pPr>
        <w:widowControl w:val="0"/>
        <w:autoSpaceDN w:val="0"/>
        <w:spacing w:beforeLines="120" w:before="288" w:afterLines="120" w:after="288" w:line="360" w:lineRule="auto"/>
        <w:textAlignment w:val="baseline"/>
        <w:rPr>
          <w:color w:val="000000" w:themeColor="text1"/>
          <w:sz w:val="32"/>
          <w:szCs w:val="32"/>
          <w:lang w:val="en-US"/>
        </w:rPr>
      </w:pPr>
      <w:r w:rsidRPr="00A3089F">
        <w:rPr>
          <w:b/>
          <w:color w:val="000000" w:themeColor="text1"/>
          <w:sz w:val="32"/>
          <w:szCs w:val="32"/>
          <w:lang w:val="en-US"/>
        </w:rPr>
        <w:t>Pre-processing of imaging data</w:t>
      </w:r>
    </w:p>
    <w:p w14:paraId="3D023641" w14:textId="66E112CA" w:rsidR="00933235" w:rsidRPr="00A3089F" w:rsidRDefault="004C5DB1" w:rsidP="000D555D">
      <w:pPr>
        <w:spacing w:beforeLines="120" w:before="288" w:afterLines="120" w:after="288" w:line="360" w:lineRule="auto"/>
        <w:jc w:val="both"/>
        <w:rPr>
          <w:color w:val="000000" w:themeColor="text1"/>
          <w:shd w:val="clear" w:color="auto" w:fill="FFFFFF"/>
          <w:lang w:val="en-US"/>
        </w:rPr>
      </w:pPr>
      <w:r w:rsidRPr="00A3089F">
        <w:rPr>
          <w:color w:val="000000" w:themeColor="text1"/>
          <w:lang w:val="en-US"/>
        </w:rPr>
        <w:t xml:space="preserve">All resting state fMRI and structural imaging data were preprocessed using Statistical Parametric Mapping software </w:t>
      </w:r>
      <w:r w:rsidRPr="00A3089F">
        <w:rPr>
          <w:color w:val="000000" w:themeColor="text1"/>
          <w:shd w:val="clear" w:color="auto" w:fill="FFFFFF"/>
          <w:lang w:val="en-US"/>
        </w:rPr>
        <w:t>SPM12</w:t>
      </w:r>
      <w:r w:rsidR="0039411C" w:rsidRPr="00A3089F">
        <w:rPr>
          <w:color w:val="000000" w:themeColor="text1"/>
          <w:shd w:val="clear" w:color="auto" w:fill="FFFFFF"/>
          <w:lang w:val="en-US"/>
        </w:rPr>
        <w:fldChar w:fldCharType="begin"/>
      </w:r>
      <w:r w:rsidR="00AE64FC" w:rsidRPr="00A3089F">
        <w:rPr>
          <w:color w:val="000000" w:themeColor="text1"/>
          <w:shd w:val="clear" w:color="auto" w:fill="FFFFFF"/>
          <w:lang w:val="en-US"/>
        </w:rPr>
        <w:instrText xml:space="preserve"> ADDIN ZOTERO_ITEM CSL_CITATION {"citationID":"Et5YYi4F","properties":{"formattedCitation":"\\super 25\\nosupersub{}","plainCitation":"25","noteIndex":0},"citationItems":[{"id":41,"uris":["http://zotero.org/users/local/36WuKDNa/items/376IZU9M"],"itemData":{"id":41,"type":"article-journal","container-title":"Human Brain Mapping","DOI":"10.1002/hbm.460020402","ISSN":"10659471","issue":"4","journalAbbreviation":"Hum. Brain Mapp.","language":"en","page":"189-210","source":"DOI.org (Crossref)","title":"Statistical parametric maps in functional imaging: A general linear approach","title-short":"Statistical parametric maps in functional imaging","volume":"2","author":[{"family":"Friston","given":"K. J."},{"family":"Holmes","given":"A. P."},{"family":"Worsley","given":"K. J."},{"family":"Poline","given":"J.-P."},{"family":"Frith","given":"C. D."},{"family":"Frackowiak","given":"R. S. J."}],"issued":{"date-parts":[["1994"]]}}}],"schema":"https://github.com/citation-style-language/schema/raw/master/csl-citation.json"} </w:instrText>
      </w:r>
      <w:r w:rsidR="0039411C" w:rsidRPr="00A3089F">
        <w:rPr>
          <w:color w:val="000000" w:themeColor="text1"/>
          <w:shd w:val="clear" w:color="auto" w:fill="FFFFFF"/>
          <w:lang w:val="en-US"/>
        </w:rPr>
        <w:fldChar w:fldCharType="separate"/>
      </w:r>
      <w:r w:rsidR="00AE64FC" w:rsidRPr="00A3089F">
        <w:rPr>
          <w:color w:val="000000" w:themeColor="text1"/>
          <w:vertAlign w:val="superscript"/>
          <w:lang w:val="en-US"/>
        </w:rPr>
        <w:t>25</w:t>
      </w:r>
      <w:r w:rsidR="0039411C" w:rsidRPr="00A3089F">
        <w:rPr>
          <w:color w:val="000000" w:themeColor="text1"/>
          <w:shd w:val="clear" w:color="auto" w:fill="FFFFFF"/>
          <w:lang w:val="en-US"/>
        </w:rPr>
        <w:fldChar w:fldCharType="end"/>
      </w:r>
      <w:r w:rsidRPr="00A3089F">
        <w:rPr>
          <w:color w:val="000000" w:themeColor="text1"/>
          <w:shd w:val="clear" w:color="auto" w:fill="FFFFFF"/>
          <w:lang w:val="en-US"/>
        </w:rPr>
        <w:t xml:space="preserve"> and the CONN toolbox</w:t>
      </w:r>
      <w:r w:rsidR="0039411C" w:rsidRPr="00A3089F">
        <w:rPr>
          <w:color w:val="000000" w:themeColor="text1"/>
          <w:lang w:val="en-US"/>
        </w:rPr>
        <w:fldChar w:fldCharType="begin"/>
      </w:r>
      <w:r w:rsidR="00AE64FC" w:rsidRPr="00A3089F">
        <w:rPr>
          <w:color w:val="000000" w:themeColor="text1"/>
          <w:lang w:val="en-US"/>
        </w:rPr>
        <w:instrText xml:space="preserve"> ADDIN ZOTERO_ITEM CSL_CITATION {"citationID":"12pYGexT","properties":{"formattedCitation":"\\super 26\\nosupersub{}","plainCitation":"26","noteIndex":0},"citationItems":[{"id":42,"uris":["http://zotero.org/users/local/36WuKDNa/items/KT5F4VM8"],"itemData":{"id":42,"type":"article-journal","container-title":"Brain Connectivity","DOI":"10.1089/brain.2012.0073","ISSN":"2158-0014, 2158-0022","issue":"3","journalAbbreviation":"Brain Connectivity","language":"en","page":"125-141","source":"DOI.org (Crossref)","title":"Conn: A Functional Connectivity Toolbox for Correlated and Anticorrelated Brain Networks","title-short":"&lt;i&gt;Conn&lt;/i&gt;","volume":"2","author":[{"family":"Whitfield-Gabrieli","given":"Susan"},{"family":"Nieto-Castanon","given":"Alfonso"}],"issued":{"date-parts":[["2012",6]]}}}],"schema":"https://github.com/citation-style-language/schema/raw/master/csl-citation.json"} </w:instrText>
      </w:r>
      <w:r w:rsidR="0039411C" w:rsidRPr="00A3089F">
        <w:rPr>
          <w:color w:val="000000" w:themeColor="text1"/>
          <w:lang w:val="en-US"/>
        </w:rPr>
        <w:fldChar w:fldCharType="separate"/>
      </w:r>
      <w:r w:rsidR="00AE64FC" w:rsidRPr="00A3089F">
        <w:rPr>
          <w:color w:val="000000" w:themeColor="text1"/>
          <w:vertAlign w:val="superscript"/>
          <w:lang w:val="en-US"/>
        </w:rPr>
        <w:t>26</w:t>
      </w:r>
      <w:r w:rsidR="0039411C" w:rsidRPr="00A3089F">
        <w:rPr>
          <w:color w:val="000000" w:themeColor="text1"/>
          <w:lang w:val="en-US"/>
        </w:rPr>
        <w:fldChar w:fldCharType="end"/>
      </w:r>
      <w:r w:rsidRPr="00A3089F">
        <w:rPr>
          <w:color w:val="000000" w:themeColor="text1"/>
          <w:shd w:val="clear" w:color="auto" w:fill="FFFFFF"/>
          <w:lang w:val="en-US"/>
        </w:rPr>
        <w:t xml:space="preserve"> implemented in Matlab</w:t>
      </w:r>
      <w:r w:rsidR="00D20F9C" w:rsidRPr="00A3089F">
        <w:rPr>
          <w:color w:val="000000" w:themeColor="text1"/>
          <w:shd w:val="clear" w:color="auto" w:fill="FFFFFF"/>
          <w:lang w:val="en-US"/>
        </w:rPr>
        <w:t xml:space="preserve"> (v2020b)</w:t>
      </w:r>
      <w:r w:rsidRPr="00A3089F">
        <w:rPr>
          <w:color w:val="000000" w:themeColor="text1"/>
          <w:lang w:val="en-US"/>
        </w:rPr>
        <w:t>.</w:t>
      </w:r>
      <w:r w:rsidR="00A724AF" w:rsidRPr="00A3089F">
        <w:rPr>
          <w:color w:val="000000" w:themeColor="text1"/>
          <w:lang w:val="en-US"/>
        </w:rPr>
        <w:t xml:space="preserve"> </w:t>
      </w:r>
      <w:r w:rsidRPr="00A3089F">
        <w:rPr>
          <w:color w:val="000000" w:themeColor="text1"/>
          <w:shd w:val="clear" w:color="auto" w:fill="FFFFFF"/>
          <w:lang w:val="en-US"/>
        </w:rPr>
        <w:t>Functional images were corrected for head motion and distortions (realign and unwarp) followed by co-registration of functional data to structural images. Functional images were normalized into MNI space using structural information, resampled to a resolution of 3 mm</w:t>
      </w:r>
      <w:r w:rsidRPr="00A3089F">
        <w:rPr>
          <w:color w:val="000000" w:themeColor="text1"/>
          <w:shd w:val="clear" w:color="auto" w:fill="FFFFFF"/>
          <w:vertAlign w:val="superscript"/>
          <w:lang w:val="en-US"/>
        </w:rPr>
        <w:t>3</w:t>
      </w:r>
      <w:r w:rsidRPr="00A3089F">
        <w:rPr>
          <w:color w:val="000000" w:themeColor="text1"/>
          <w:shd w:val="clear" w:color="auto" w:fill="FFFFFF"/>
          <w:lang w:val="en-US"/>
        </w:rPr>
        <w:t xml:space="preserve"> isotropic and spatially smoothed with a 6 mm full-width at half maximum (FWHM) Gaussian kernel. </w:t>
      </w:r>
      <w:r w:rsidRPr="00A3089F">
        <w:rPr>
          <w:color w:val="000000" w:themeColor="text1"/>
          <w:lang w:val="en-US"/>
        </w:rPr>
        <w:t xml:space="preserve">The first four frames of the functional images were discarded in order to obtain magnetic equilibrium. </w:t>
      </w:r>
      <w:r w:rsidRPr="00A3089F">
        <w:rPr>
          <w:color w:val="000000" w:themeColor="text1"/>
          <w:shd w:val="clear" w:color="auto" w:fill="FFFFFF"/>
          <w:lang w:val="en-US"/>
        </w:rPr>
        <w:t>Mean white matter and cerebrospinal fluid signals, as well as 24 parameters of motion</w:t>
      </w:r>
      <w:r w:rsidR="0039411C" w:rsidRPr="00A3089F">
        <w:rPr>
          <w:color w:val="000000" w:themeColor="text1"/>
          <w:lang w:val="en-US"/>
        </w:rPr>
        <w:fldChar w:fldCharType="begin"/>
      </w:r>
      <w:r w:rsidR="00AE64FC" w:rsidRPr="00A3089F">
        <w:rPr>
          <w:color w:val="000000" w:themeColor="text1"/>
          <w:lang w:val="en-US"/>
        </w:rPr>
        <w:instrText xml:space="preserve"> ADDIN ZOTERO_ITEM CSL_CITATION {"citationID":"5tuwb6MO","properties":{"formattedCitation":"\\super 27\\nosupersub{}","plainCitation":"27","noteIndex":0},"citationItems":[{"id":43,"uris":["http://zotero.org/users/local/36WuKDNa/items/J7L73VGY"],"itemData":{"id":43,"type":"article-journal","container-title":"Magnetic Resonance in Medicine","DOI":"10.1002/mrm.1910350312","ISSN":"07403194","issue":"3","journalAbbreviation":"Magn. Reson. Med.","language":"en","page":"346-355","source":"DOI.org (Crossref)","title":"Movement-Related effects in fMRI time-series: Movement Artifacts in fMRI","title-short":"Movement-Related effects in fMRI time-series","volume":"35","author":[{"family":"Friston","given":"Karl J."},{"family":"Williams","given":"Steven"},{"family":"Howard","given":"Robert"},{"family":"Frackowiak","given":"Richard S. J."},{"family":"Turner","given":"Robert"}],"issued":{"date-parts":[["1996",3]]}}}],"schema":"https://github.com/citation-style-language/schema/raw/master/csl-citation.json"} </w:instrText>
      </w:r>
      <w:r w:rsidR="0039411C" w:rsidRPr="00A3089F">
        <w:rPr>
          <w:color w:val="000000" w:themeColor="text1"/>
          <w:lang w:val="en-US"/>
        </w:rPr>
        <w:fldChar w:fldCharType="separate"/>
      </w:r>
      <w:r w:rsidR="00AE64FC" w:rsidRPr="00A3089F">
        <w:rPr>
          <w:color w:val="000000" w:themeColor="text1"/>
          <w:vertAlign w:val="superscript"/>
          <w:lang w:val="en-US"/>
        </w:rPr>
        <w:t>27</w:t>
      </w:r>
      <w:r w:rsidR="0039411C" w:rsidRPr="00A3089F">
        <w:rPr>
          <w:color w:val="000000" w:themeColor="text1"/>
          <w:lang w:val="en-US"/>
        </w:rPr>
        <w:fldChar w:fldCharType="end"/>
      </w:r>
      <w:r w:rsidRPr="00A3089F">
        <w:rPr>
          <w:color w:val="000000" w:themeColor="text1"/>
          <w:shd w:val="clear" w:color="auto" w:fill="FFFFFF"/>
          <w:lang w:val="en-US"/>
        </w:rPr>
        <w:t xml:space="preserve"> were regressed out using the CONN toolbox. Motion parameters were used to identify data to be excluded due to excessive head movement (frame-wise displacement &gt; 3 mm and rotation &gt; 2 °).</w:t>
      </w:r>
    </w:p>
    <w:p w14:paraId="3DC44B94" w14:textId="77777777" w:rsidR="00985561" w:rsidRPr="00A3089F" w:rsidRDefault="00985561" w:rsidP="000D555D">
      <w:pPr>
        <w:spacing w:beforeLines="120" w:before="288" w:afterLines="120" w:after="288" w:line="360" w:lineRule="auto"/>
        <w:jc w:val="both"/>
        <w:rPr>
          <w:color w:val="000000" w:themeColor="text1"/>
          <w:lang w:val="en-US"/>
        </w:rPr>
      </w:pPr>
    </w:p>
    <w:p w14:paraId="18E82A37" w14:textId="77777777" w:rsidR="00933235" w:rsidRPr="00A3089F" w:rsidRDefault="004C5DB1" w:rsidP="000D555D">
      <w:pPr>
        <w:spacing w:beforeLines="120" w:before="288" w:afterLines="120" w:after="288" w:line="360" w:lineRule="auto"/>
        <w:jc w:val="both"/>
        <w:rPr>
          <w:color w:val="000000" w:themeColor="text1"/>
          <w:sz w:val="32"/>
          <w:szCs w:val="32"/>
          <w:lang w:val="en-US"/>
        </w:rPr>
      </w:pPr>
      <w:r w:rsidRPr="00A3089F">
        <w:rPr>
          <w:b/>
          <w:bCs/>
          <w:color w:val="000000" w:themeColor="text1"/>
          <w:sz w:val="32"/>
          <w:szCs w:val="32"/>
          <w:lang w:val="en-US"/>
        </w:rPr>
        <w:lastRenderedPageBreak/>
        <w:t>Resting state functional MRI</w:t>
      </w:r>
    </w:p>
    <w:p w14:paraId="5BE71D5A" w14:textId="7B4D089D" w:rsidR="00933235" w:rsidRPr="00A3089F" w:rsidRDefault="004C5DB1" w:rsidP="000D555D">
      <w:pPr>
        <w:spacing w:beforeLines="120" w:before="288" w:afterLines="120" w:after="288" w:line="360" w:lineRule="auto"/>
        <w:jc w:val="both"/>
        <w:rPr>
          <w:color w:val="000000" w:themeColor="text1"/>
          <w:lang w:val="en-US"/>
        </w:rPr>
      </w:pPr>
      <w:r w:rsidRPr="00A3089F">
        <w:rPr>
          <w:color w:val="000000" w:themeColor="text1"/>
          <w:lang w:val="en-US"/>
        </w:rPr>
        <w:t xml:space="preserve">To investigate regional neuronal activity at rest we </w:t>
      </w:r>
      <w:r w:rsidR="00A724AF" w:rsidRPr="00A3089F">
        <w:rPr>
          <w:color w:val="000000" w:themeColor="text1"/>
          <w:lang w:val="en-US"/>
        </w:rPr>
        <w:t xml:space="preserve">computed </w:t>
      </w:r>
      <w:r w:rsidRPr="00A3089F">
        <w:rPr>
          <w:color w:val="000000" w:themeColor="text1"/>
          <w:shd w:val="clear" w:color="auto" w:fill="FFFFFF"/>
          <w:lang w:val="en-US"/>
        </w:rPr>
        <w:t>the voxel-wise fractional amplitude of low-frequency fluctuations (fALFF). fALFF expresses the contribution of low frequency fluctuations within a specific frequency band relative to the whole detectable frequency range</w:t>
      </w:r>
      <w:r w:rsidR="0039411C" w:rsidRPr="00A3089F">
        <w:rPr>
          <w:color w:val="000000" w:themeColor="text1"/>
          <w:lang w:val="en-US"/>
        </w:rPr>
        <w:fldChar w:fldCharType="begin"/>
      </w:r>
      <w:r w:rsidR="00AE64FC" w:rsidRPr="00A3089F">
        <w:rPr>
          <w:color w:val="000000" w:themeColor="text1"/>
          <w:lang w:val="en-US"/>
        </w:rPr>
        <w:instrText xml:space="preserve"> ADDIN ZOTERO_ITEM CSL_CITATION {"citationID":"Qs98oByy","properties":{"formattedCitation":"\\super 28\\nosupersub{}","plainCitation":"28","noteIndex":0},"citationItems":[{"id":44,"uris":["http://zotero.org/users/local/36WuKDNa/items/NII2G7JZ"],"itemData":{"id":44,"type":"article-journal","container-title":"Journal of Neuroscience Methods","DOI":"10.1016/j.jneumeth.2008.04.012","ISSN":"01650270","issue":"1","journalAbbreviation":"Journal of Neuroscience Methods","language":"en","page":"137-141","source":"DOI.org (Crossref)","title":"An improved approach to detection of amplitude of low-frequency fluctuation (ALFF) for resting-state fMRI: Fractional ALFF","title-short":"An improved approach to detection of amplitude of low-frequency fluctuation (ALFF) for resting-state fMRI","volume":"172","author":[{"family":"Zou","given":"Qi-Hong"},{"family":"Zhu","given":"Chao-Zhe"},{"family":"Yang","given":"Yihong"},{"family":"Zuo","given":"Xi-Nian"},{"family":"Long","given":"Xiang-Yu"},{"family":"Cao","given":"Qing-Jiu"},{"family":"Wang","given":"Yu-Feng"},{"family":"Zang","given":"Yu-Feng"}],"issued":{"date-parts":[["2008",7]]}}}],"schema":"https://github.com/citation-style-language/schema/raw/master/csl-citation.json"} </w:instrText>
      </w:r>
      <w:r w:rsidR="0039411C" w:rsidRPr="00A3089F">
        <w:rPr>
          <w:color w:val="000000" w:themeColor="text1"/>
          <w:lang w:val="en-US"/>
        </w:rPr>
        <w:fldChar w:fldCharType="separate"/>
      </w:r>
      <w:r w:rsidR="00AE64FC" w:rsidRPr="00A3089F">
        <w:rPr>
          <w:color w:val="000000" w:themeColor="text1"/>
          <w:vertAlign w:val="superscript"/>
          <w:lang w:val="en-US"/>
        </w:rPr>
        <w:t>28</w:t>
      </w:r>
      <w:r w:rsidR="0039411C" w:rsidRPr="00A3089F">
        <w:rPr>
          <w:color w:val="000000" w:themeColor="text1"/>
          <w:lang w:val="en-US"/>
        </w:rPr>
        <w:fldChar w:fldCharType="end"/>
      </w:r>
      <w:r w:rsidRPr="00A3089F">
        <w:rPr>
          <w:color w:val="000000" w:themeColor="text1"/>
          <w:shd w:val="clear" w:color="auto" w:fill="FFFFFF"/>
          <w:lang w:val="en-US"/>
        </w:rPr>
        <w:t>.</w:t>
      </w:r>
      <w:r w:rsidRPr="00A3089F">
        <w:rPr>
          <w:color w:val="000000" w:themeColor="text1"/>
          <w:lang w:val="en-US"/>
        </w:rPr>
        <w:t xml:space="preserve"> Mathematically, fALFF is the square root of the ratio of summed, squared bandpass filtered ([0.008 – 0.09] Hz) BOLD signal to summed, squared, full spectrum BOLD signal over the whole resting state </w:t>
      </w:r>
      <w:r w:rsidR="00A724AF" w:rsidRPr="00A3089F">
        <w:rPr>
          <w:color w:val="000000" w:themeColor="text1"/>
          <w:lang w:val="en-US"/>
        </w:rPr>
        <w:t>time course</w:t>
      </w:r>
      <w:r w:rsidR="00335F26" w:rsidRPr="00A3089F">
        <w:rPr>
          <w:color w:val="000000" w:themeColor="text1"/>
          <w:lang w:val="en-US"/>
        </w:rPr>
        <w:fldChar w:fldCharType="begin"/>
      </w:r>
      <w:r w:rsidR="00AE64FC" w:rsidRPr="00A3089F">
        <w:rPr>
          <w:color w:val="000000" w:themeColor="text1"/>
          <w:lang w:val="en-US"/>
        </w:rPr>
        <w:instrText xml:space="preserve"> ADDIN ZOTERO_ITEM CSL_CITATION {"citationID":"utGhZHtD","properties":{"formattedCitation":"\\super 28\\nosupersub{}","plainCitation":"28","noteIndex":0},"citationItems":[{"id":44,"uris":["http://zotero.org/users/local/36WuKDNa/items/NII2G7JZ"],"itemData":{"id":44,"type":"article-journal","container-title":"Journal of Neuroscience Methods","DOI":"10.1016/j.jneumeth.2008.04.012","ISSN":"01650270","issue":"1","journalAbbreviation":"Journal of Neuroscience Methods","language":"en","page":"137-141","source":"DOI.org (Crossref)","title":"An improved approach to detection of amplitude of low-frequency fluctuation (ALFF) for resting-state fMRI: Fractional ALFF","title-short":"An improved approach to detection of amplitude of low-frequency fluctuation (ALFF) for resting-state fMRI","volume":"172","author":[{"family":"Zou","given":"Qi-Hong"},{"family":"Zhu","given":"Chao-Zhe"},{"family":"Yang","given":"Yihong"},{"family":"Zuo","given":"Xi-Nian"},{"family":"Long","given":"Xiang-Yu"},{"family":"Cao","given":"Qing-Jiu"},{"family":"Wang","given":"Yu-Feng"},{"family":"Zang","given":"Yu-Feng"}],"issued":{"date-parts":[["2008",7]]}}}],"schema":"https://github.com/citation-style-language/schema/raw/master/csl-citation.json"} </w:instrText>
      </w:r>
      <w:r w:rsidR="00335F26" w:rsidRPr="00A3089F">
        <w:rPr>
          <w:color w:val="000000" w:themeColor="text1"/>
          <w:lang w:val="en-US"/>
        </w:rPr>
        <w:fldChar w:fldCharType="separate"/>
      </w:r>
      <w:r w:rsidR="00AE64FC" w:rsidRPr="00A3089F">
        <w:rPr>
          <w:color w:val="000000" w:themeColor="text1"/>
          <w:vertAlign w:val="superscript"/>
          <w:lang w:val="en-US"/>
        </w:rPr>
        <w:t>28</w:t>
      </w:r>
      <w:r w:rsidR="00335F26" w:rsidRPr="00A3089F">
        <w:rPr>
          <w:color w:val="000000" w:themeColor="text1"/>
          <w:lang w:val="en-US"/>
        </w:rPr>
        <w:fldChar w:fldCharType="end"/>
      </w:r>
      <w:r w:rsidRPr="00A3089F">
        <w:rPr>
          <w:color w:val="000000" w:themeColor="text1"/>
          <w:lang w:val="en-US"/>
        </w:rPr>
        <w:t>. In addition</w:t>
      </w:r>
      <w:r w:rsidR="00A724AF" w:rsidRPr="00A3089F">
        <w:rPr>
          <w:color w:val="000000" w:themeColor="text1"/>
          <w:lang w:val="en-US"/>
        </w:rPr>
        <w:t>,</w:t>
      </w:r>
      <w:r w:rsidRPr="00A3089F">
        <w:rPr>
          <w:color w:val="000000" w:themeColor="text1"/>
          <w:lang w:val="en-US"/>
        </w:rPr>
        <w:t xml:space="preserve"> </w:t>
      </w:r>
      <w:r w:rsidR="00A724AF" w:rsidRPr="00A3089F">
        <w:rPr>
          <w:color w:val="000000" w:themeColor="text1"/>
          <w:lang w:val="en-US"/>
        </w:rPr>
        <w:t>as another measure of</w:t>
      </w:r>
      <w:r w:rsidRPr="00A3089F">
        <w:rPr>
          <w:color w:val="000000" w:themeColor="text1"/>
          <w:lang w:val="en-US"/>
        </w:rPr>
        <w:t xml:space="preserve"> local activity, we also </w:t>
      </w:r>
      <w:r w:rsidR="00A724AF" w:rsidRPr="00A3089F">
        <w:rPr>
          <w:color w:val="000000" w:themeColor="text1"/>
          <w:lang w:val="en-US"/>
        </w:rPr>
        <w:t>examined</w:t>
      </w:r>
      <w:r w:rsidRPr="00A3089F">
        <w:rPr>
          <w:color w:val="000000" w:themeColor="text1"/>
          <w:lang w:val="en-US"/>
        </w:rPr>
        <w:t xml:space="preserve"> local synchronization as measured by local correlation (LCOR). LCOR is defined as the summed correlation coefficients of BOLD signal in the voxel of interest with other voxels in its proximity, with distances weighted by a Gaussian kernel (25 mm FWHM)</w:t>
      </w:r>
      <w:r w:rsidR="00335F26" w:rsidRPr="00A3089F">
        <w:rPr>
          <w:color w:val="000000" w:themeColor="text1"/>
          <w:lang w:val="en-US"/>
        </w:rPr>
        <w:fldChar w:fldCharType="begin"/>
      </w:r>
      <w:r w:rsidR="00AE64FC" w:rsidRPr="00A3089F">
        <w:rPr>
          <w:color w:val="000000" w:themeColor="text1"/>
          <w:lang w:val="en-US"/>
        </w:rPr>
        <w:instrText xml:space="preserve"> ADDIN ZOTERO_ITEM CSL_CITATION {"citationID":"Cy4TfID2","properties":{"formattedCitation":"\\super 29\\nosupersub{}","plainCitation":"29","noteIndex":0},"citationItems":[{"id":46,"uris":["http://zotero.org/users/local/36WuKDNa/items/XQU74ZXV"],"itemData":{"id":46,"type":"article-journal","container-title":"Human Brain Mapping","DOI":"10.1002/hbm.20482","ISSN":"10659471, 10970193","issue":"1","journalAbbreviation":"Hum. Brain Mapp.","language":"en","page":"13-23","source":"DOI.org (Crossref)","title":"Integrated local correlation: A new measure of local coherence in fMRI data","title-short":"Integrated local correlation","volume":"30","author":[{"family":"Deshpande","given":"Gopikrishna"},{"family":"LaConte","given":"Stephen"},{"family":"Peltier","given":"Scott"},{"family":"Hu","given":"Xiaoping"}],"issued":{"date-parts":[["2009",1]]}}}],"schema":"https://github.com/citation-style-language/schema/raw/master/csl-citation.json"} </w:instrText>
      </w:r>
      <w:r w:rsidR="00335F26" w:rsidRPr="00A3089F">
        <w:rPr>
          <w:color w:val="000000" w:themeColor="text1"/>
          <w:lang w:val="en-US"/>
        </w:rPr>
        <w:fldChar w:fldCharType="separate"/>
      </w:r>
      <w:r w:rsidR="00AE64FC" w:rsidRPr="00A3089F">
        <w:rPr>
          <w:color w:val="000000" w:themeColor="text1"/>
          <w:vertAlign w:val="superscript"/>
          <w:lang w:val="en-US"/>
        </w:rPr>
        <w:t>29</w:t>
      </w:r>
      <w:r w:rsidR="00335F26" w:rsidRPr="00A3089F">
        <w:rPr>
          <w:color w:val="000000" w:themeColor="text1"/>
          <w:lang w:val="en-US"/>
        </w:rPr>
        <w:fldChar w:fldCharType="end"/>
      </w:r>
      <w:r w:rsidR="00335F26" w:rsidRPr="00A3089F">
        <w:rPr>
          <w:color w:val="000000" w:themeColor="text1"/>
          <w:lang w:val="en-US"/>
        </w:rPr>
        <w:t>.</w:t>
      </w:r>
    </w:p>
    <w:p w14:paraId="0DD87D6D" w14:textId="77777777" w:rsidR="00985561" w:rsidRPr="00A3089F" w:rsidRDefault="00985561" w:rsidP="000D555D">
      <w:pPr>
        <w:spacing w:beforeLines="120" w:before="288" w:afterLines="120" w:after="288" w:line="360" w:lineRule="auto"/>
        <w:jc w:val="both"/>
        <w:rPr>
          <w:b/>
          <w:color w:val="000000" w:themeColor="text1"/>
          <w:lang w:val="en-US"/>
        </w:rPr>
      </w:pPr>
    </w:p>
    <w:p w14:paraId="2A0408C7" w14:textId="77777777" w:rsidR="00A24614" w:rsidRPr="00A3089F" w:rsidRDefault="004C5DB1" w:rsidP="000D555D">
      <w:pPr>
        <w:spacing w:beforeLines="120" w:before="288" w:afterLines="120" w:after="288" w:line="360" w:lineRule="auto"/>
        <w:jc w:val="both"/>
        <w:rPr>
          <w:b/>
          <w:color w:val="000000" w:themeColor="text1"/>
          <w:sz w:val="32"/>
          <w:szCs w:val="32"/>
          <w:lang w:val="en-US"/>
        </w:rPr>
      </w:pPr>
      <w:r w:rsidRPr="00A3089F">
        <w:rPr>
          <w:b/>
          <w:color w:val="000000" w:themeColor="text1"/>
          <w:sz w:val="32"/>
          <w:szCs w:val="32"/>
          <w:lang w:val="en-US"/>
        </w:rPr>
        <w:t>Voxel-wise group comparisons</w:t>
      </w:r>
    </w:p>
    <w:p w14:paraId="49AB6D0D" w14:textId="0BD4A7CA" w:rsidR="00933235" w:rsidRPr="00A3089F" w:rsidRDefault="004C5DB1" w:rsidP="000D555D">
      <w:pPr>
        <w:spacing w:beforeLines="120" w:before="288" w:afterLines="120" w:after="288" w:line="360" w:lineRule="auto"/>
        <w:jc w:val="both"/>
        <w:rPr>
          <w:color w:val="000000" w:themeColor="text1"/>
          <w:lang w:val="en-US"/>
        </w:rPr>
      </w:pPr>
      <w:r w:rsidRPr="00A3089F">
        <w:rPr>
          <w:color w:val="000000" w:themeColor="text1"/>
          <w:lang w:val="en-US"/>
        </w:rPr>
        <w:t xml:space="preserve">For each pairwise comparison, we first regressed out voxel-wise effects of age and sex from the fALFF and LCOR maps using voxel-wise regression coefficients calculated from </w:t>
      </w:r>
      <w:r w:rsidR="00A724AF" w:rsidRPr="00A3089F">
        <w:rPr>
          <w:color w:val="000000" w:themeColor="text1"/>
          <w:lang w:val="en-US"/>
        </w:rPr>
        <w:t>all study data</w:t>
      </w:r>
      <w:r w:rsidRPr="00A3089F">
        <w:rPr>
          <w:color w:val="000000" w:themeColor="text1"/>
          <w:lang w:val="en-US"/>
        </w:rPr>
        <w:t xml:space="preserve">. Since manifest </w:t>
      </w:r>
      <w:r w:rsidR="00A24614" w:rsidRPr="00A3089F">
        <w:rPr>
          <w:color w:val="000000" w:themeColor="text1"/>
          <w:lang w:val="en-GB"/>
        </w:rPr>
        <w:t xml:space="preserve">Huntington’s disease </w:t>
      </w:r>
      <w:r w:rsidRPr="00A3089F">
        <w:rPr>
          <w:color w:val="000000" w:themeColor="text1"/>
          <w:lang w:val="en-US"/>
        </w:rPr>
        <w:t xml:space="preserve">participants were older than premanifest </w:t>
      </w:r>
      <w:r w:rsidR="0040701F" w:rsidRPr="00A3089F">
        <w:rPr>
          <w:color w:val="000000" w:themeColor="text1"/>
          <w:lang w:val="en-GB"/>
        </w:rPr>
        <w:t>participants</w:t>
      </w:r>
      <w:r w:rsidRPr="00A3089F">
        <w:rPr>
          <w:color w:val="000000" w:themeColor="text1"/>
          <w:lang w:val="en-US"/>
        </w:rPr>
        <w:t>, differences in fALFF and LCOR patterns could result from a mixture of age- and disease-related effects. Therefore, to account for age-related effects, we used voxel-wise regression coefficients calculated from the control data only</w:t>
      </w:r>
      <w:bookmarkStart w:id="5" w:name="__Fieldmark__471_1270158906"/>
      <w:bookmarkEnd w:id="5"/>
      <w:r w:rsidR="00FC6A50" w:rsidRPr="00A3089F">
        <w:rPr>
          <w:color w:val="000000" w:themeColor="text1"/>
          <w:lang w:val="en-US"/>
        </w:rPr>
        <w:fldChar w:fldCharType="begin"/>
      </w:r>
      <w:r w:rsidR="00AE64FC" w:rsidRPr="00A3089F">
        <w:rPr>
          <w:color w:val="000000" w:themeColor="text1"/>
          <w:lang w:val="en-US"/>
        </w:rPr>
        <w:instrText xml:space="preserve"> ADDIN ZOTERO_ITEM CSL_CITATION {"citationID":"yysutein","properties":{"formattedCitation":"\\super 30\\nosupersub{}","plainCitation":"30","noteIndex":0},"citationItems":[{"id":48,"uris":["http://zotero.org/users/local/36WuKDNa/items/PZGJQMR9"],"itemData":{"id":48,"type":"article-journal","container-title":"PLoS ONE","DOI":"10.1371/journal.pone.0022193","ISSN":"1932-6203","issue":"7","journalAbbreviation":"PLoS ONE","language":"en","page":"e22193","source":"DOI.org (Crossref)","title":"Age Correction in Dementia – Matching to a Healthy Brain","volume":"6","author":[{"family":"Dukart","given":"Juergen"},{"family":"Schroeter","given":"Matthias L."},{"family":"Mueller","given":"Karsten"},{"literal":"The Alzheimer's Disease Neuroimaging Initiative"}],"editor":[{"family":"Valdes-Sosa","given":"Pedro Antonio"}],"issued":{"date-parts":[["2011",7,29]]}}}],"schema":"https://github.com/citation-style-language/schema/raw/master/csl-citation.json"} </w:instrText>
      </w:r>
      <w:r w:rsidR="00FC6A50" w:rsidRPr="00A3089F">
        <w:rPr>
          <w:color w:val="000000" w:themeColor="text1"/>
          <w:lang w:val="en-US"/>
        </w:rPr>
        <w:fldChar w:fldCharType="separate"/>
      </w:r>
      <w:r w:rsidR="00AE64FC" w:rsidRPr="00A3089F">
        <w:rPr>
          <w:color w:val="000000" w:themeColor="text1"/>
          <w:vertAlign w:val="superscript"/>
          <w:lang w:val="en-US"/>
        </w:rPr>
        <w:t>30</w:t>
      </w:r>
      <w:r w:rsidR="00FC6A50" w:rsidRPr="00A3089F">
        <w:rPr>
          <w:color w:val="000000" w:themeColor="text1"/>
          <w:lang w:val="en-US"/>
        </w:rPr>
        <w:fldChar w:fldCharType="end"/>
      </w:r>
      <w:r w:rsidRPr="00A3089F">
        <w:rPr>
          <w:color w:val="000000" w:themeColor="text1"/>
          <w:lang w:val="en-US"/>
        </w:rPr>
        <w:t xml:space="preserve">. This step-wise procedure ensured comparability with the spatial correlation analyses which uses this step-wise procedure to account for the effects of confounds. To </w:t>
      </w:r>
      <w:r w:rsidR="00A724AF" w:rsidRPr="00A3089F">
        <w:rPr>
          <w:color w:val="000000" w:themeColor="text1"/>
          <w:lang w:val="en-US"/>
        </w:rPr>
        <w:t xml:space="preserve">adjust </w:t>
      </w:r>
      <w:r w:rsidRPr="00A3089F">
        <w:rPr>
          <w:color w:val="000000" w:themeColor="text1"/>
          <w:lang w:val="en-US"/>
        </w:rPr>
        <w:t>for the potential impact of local atrophy on fALFF and LCOR alterations, we repeated all analyses after additionally regressing out the voxel-wise grey matter volumes (</w:t>
      </w:r>
      <w:r w:rsidRPr="00A3089F">
        <w:rPr>
          <w:color w:val="000000" w:themeColor="text1"/>
          <w:shd w:val="clear" w:color="auto" w:fill="FFFFFF"/>
          <w:lang w:val="en-US"/>
        </w:rPr>
        <w:t>spatially smoothed with a 6 mm FWHM Gaussian kernel</w:t>
      </w:r>
      <w:r w:rsidRPr="00A3089F">
        <w:rPr>
          <w:color w:val="000000" w:themeColor="text1"/>
          <w:lang w:val="en-US"/>
        </w:rPr>
        <w:t>) from all data for each pair-wise comparison</w:t>
      </w:r>
      <w:r w:rsidR="00F9588F" w:rsidRPr="00A3089F">
        <w:rPr>
          <w:color w:val="000000" w:themeColor="text1"/>
          <w:lang w:val="en-US"/>
        </w:rPr>
        <w:fldChar w:fldCharType="begin"/>
      </w:r>
      <w:r w:rsidR="00AE64FC" w:rsidRPr="00A3089F">
        <w:rPr>
          <w:color w:val="000000" w:themeColor="text1"/>
          <w:lang w:val="en-US"/>
        </w:rPr>
        <w:instrText xml:space="preserve"> ADDIN ZOTERO_ITEM CSL_CITATION {"citationID":"lI0tzwWd","properties":{"formattedCitation":"\\super 31\\nosupersub{}","plainCitation":"31","noteIndex":0},"citationItems":[{"id":66,"uris":["http://zotero.org/users/local/36WuKDNa/items/GARBQ2UW"],"itemData":{"id":66,"type":"article-journal","container-title":"PLoS ONE","DOI":"10.1371/journal.pone.0114227","ISSN":"1932-6203","issue":"12","journalAbbreviation":"PLoS ONE","language":"en","page":"e114227","source":"DOI.org (Crossref)","title":"When Structure Affects Function – The Need for Partial Volume Effect Correction in Functional and Resting State Magnetic Resonance Imaging Studies","volume":"9","author":[{"family":"Dukart","given":"Juergen"},{"family":"Bertolino","given":"Alessandro"}],"editor":[{"family":"Chialvo","given":"Dante R."}],"issued":{"date-parts":[["2014",12,2]]}}}],"schema":"https://github.com/citation-style-language/schema/raw/master/csl-citation.json"} </w:instrText>
      </w:r>
      <w:r w:rsidR="00F9588F" w:rsidRPr="00A3089F">
        <w:rPr>
          <w:color w:val="000000" w:themeColor="text1"/>
          <w:lang w:val="en-US"/>
        </w:rPr>
        <w:fldChar w:fldCharType="separate"/>
      </w:r>
      <w:r w:rsidR="00AE64FC" w:rsidRPr="00A3089F">
        <w:rPr>
          <w:color w:val="000000" w:themeColor="text1"/>
          <w:vertAlign w:val="superscript"/>
          <w:lang w:val="en-US"/>
        </w:rPr>
        <w:t>31</w:t>
      </w:r>
      <w:r w:rsidR="00F9588F" w:rsidRPr="00A3089F">
        <w:rPr>
          <w:color w:val="000000" w:themeColor="text1"/>
          <w:lang w:val="en-US"/>
        </w:rPr>
        <w:fldChar w:fldCharType="end"/>
      </w:r>
      <w:r w:rsidRPr="00A3089F">
        <w:rPr>
          <w:color w:val="000000" w:themeColor="text1"/>
          <w:lang w:val="en-US"/>
        </w:rPr>
        <w:t>.</w:t>
      </w:r>
    </w:p>
    <w:p w14:paraId="50836D6E" w14:textId="194C59C0" w:rsidR="00933235" w:rsidRPr="00A3089F" w:rsidRDefault="004C5DB1" w:rsidP="000D555D">
      <w:pPr>
        <w:spacing w:beforeLines="120" w:before="288" w:afterLines="120" w:after="288" w:line="360" w:lineRule="auto"/>
        <w:jc w:val="both"/>
        <w:rPr>
          <w:color w:val="000000" w:themeColor="text1"/>
          <w:lang w:val="en-US"/>
        </w:rPr>
      </w:pPr>
      <w:r w:rsidRPr="00A3089F">
        <w:rPr>
          <w:color w:val="000000" w:themeColor="text1"/>
          <w:lang w:val="en-US"/>
        </w:rPr>
        <w:t xml:space="preserve">Voxel-wise analyses of variance </w:t>
      </w:r>
      <w:r w:rsidR="00A724AF" w:rsidRPr="00A3089F">
        <w:rPr>
          <w:color w:val="000000" w:themeColor="text1"/>
          <w:lang w:val="en-US"/>
        </w:rPr>
        <w:t xml:space="preserve">for group comparisons </w:t>
      </w:r>
      <w:r w:rsidRPr="00A3089F">
        <w:rPr>
          <w:color w:val="000000" w:themeColor="text1"/>
          <w:lang w:val="en-US"/>
        </w:rPr>
        <w:t xml:space="preserve">were conducted in SPM12. For all comparisons, a voxel-wise threshold of </w:t>
      </w:r>
      <w:r w:rsidRPr="00A3089F">
        <w:rPr>
          <w:i/>
          <w:color w:val="000000" w:themeColor="text1"/>
          <w:lang w:val="en-US"/>
        </w:rPr>
        <w:t>p</w:t>
      </w:r>
      <w:r w:rsidRPr="00A3089F">
        <w:rPr>
          <w:color w:val="000000" w:themeColor="text1"/>
          <w:lang w:val="en-US"/>
        </w:rPr>
        <w:t xml:space="preserve"> &lt; 0.001 was applied combined with an exact permutation-based (1000 permutations) cluster defining threshold (</w:t>
      </w:r>
      <w:r w:rsidRPr="00A3089F">
        <w:rPr>
          <w:i/>
          <w:color w:val="000000" w:themeColor="text1"/>
          <w:lang w:val="en-US"/>
        </w:rPr>
        <w:t>p</w:t>
      </w:r>
      <w:r w:rsidRPr="00A3089F">
        <w:rPr>
          <w:color w:val="000000" w:themeColor="text1"/>
          <w:lang w:val="en-US"/>
        </w:rPr>
        <w:t xml:space="preserve"> &lt; 0.05)</w:t>
      </w:r>
      <w:r w:rsidR="00F9588F" w:rsidRPr="00A3089F">
        <w:rPr>
          <w:color w:val="000000" w:themeColor="text1"/>
          <w:lang w:val="en-US"/>
        </w:rPr>
        <w:fldChar w:fldCharType="begin"/>
      </w:r>
      <w:r w:rsidR="00AE64FC" w:rsidRPr="00A3089F">
        <w:rPr>
          <w:color w:val="000000" w:themeColor="text1"/>
          <w:lang w:val="en-US"/>
        </w:rPr>
        <w:instrText xml:space="preserve"> ADDIN ZOTERO_ITEM CSL_CITATION {"citationID":"sW9uQoHP","properties":{"formattedCitation":"\\super 32\\nosupersub{}","plainCitation":"32","noteIndex":0},"citationItems":[{"id":196,"uris":["http://zotero.org/users/local/36WuKDNa/items/KE8E5X57"],"itemData":{"id":196,"type":"article-journal","abstract":"Significance\n            Functional MRI (fMRI) is 25 years old, yet surprisingly its most common statistical methods have not been validated using real data. Here, we used resting-state fMRI data from 499 healthy controls to conduct 3 million task group analyses. Using this null data with different experimental designs, we estimate the incidence of significant results. In theory, we should find 5% false positives (for a significance threshold of 5%), but instead we found that the most common software packages for fMRI analysis (SPM, FSL, AFNI) can result in false-positive rates of up to 70%. These results question the validity of a number of fMRI studies and may have a large impact on the interpretation of weakly significant neuroimaging results.\n          , \n            The most widely used task functional magnetic resonance imaging (fMRI) analyses use parametric statistical methods that depend on a variety of assumptions. In this work, we use real resting-state data and a total of 3 million random task group analyses to compute empirical familywise error rates for the fMRI software packages SPM, FSL, and AFNI, as well as a nonparametric permutation method. For a nominal familywise error rate of 5%, the parametric statistical methods are shown to be conservative for voxelwise inference and invalid for clusterwise inference. Our results suggest that the principal cause of the invalid cluster inferences is spatial autocorrelation functions that do not follow the assumed Gaussian shape. By comparison, the nonparametric permutation test is found to produce nominal results for voxelwise as well as clusterwise inference. These findings speak to the need of validating the statistical methods being used in the field of neuroimaging.","container-title":"Proceedings of the National Academy of Sciences","DOI":"10.1073/pnas.1602413113","ISSN":"0027-8424, 1091-6490","issue":"28","journalAbbreviation":"Proc. Natl. Acad. Sci. U.S.A.","language":"en","page":"7900-7905","source":"DOI.org (Crossref)","title":"Cluster failure: Why fMRI inferences for spatial extent have inflated false-positive rates","title-short":"Cluster failure","volume":"113","author":[{"family":"Eklund","given":"Anders"},{"family":"Nichols","given":"Thomas E."},{"family":"Knutsson","given":"Hans"}],"issued":{"date-parts":[["2016",7,12]]}}}],"schema":"https://github.com/citation-style-language/schema/raw/master/csl-citation.json"} </w:instrText>
      </w:r>
      <w:r w:rsidR="00F9588F" w:rsidRPr="00A3089F">
        <w:rPr>
          <w:color w:val="000000" w:themeColor="text1"/>
          <w:lang w:val="en-US"/>
        </w:rPr>
        <w:fldChar w:fldCharType="separate"/>
      </w:r>
      <w:r w:rsidR="00AE64FC" w:rsidRPr="00A3089F">
        <w:rPr>
          <w:color w:val="000000" w:themeColor="text1"/>
          <w:vertAlign w:val="superscript"/>
          <w:lang w:val="en-US"/>
        </w:rPr>
        <w:t>32</w:t>
      </w:r>
      <w:r w:rsidR="00F9588F" w:rsidRPr="00A3089F">
        <w:rPr>
          <w:color w:val="000000" w:themeColor="text1"/>
          <w:lang w:val="en-US"/>
        </w:rPr>
        <w:fldChar w:fldCharType="end"/>
      </w:r>
      <w:r w:rsidRPr="00A3089F">
        <w:rPr>
          <w:color w:val="000000" w:themeColor="text1"/>
          <w:lang w:val="en-US"/>
        </w:rPr>
        <w:t>.</w:t>
      </w:r>
      <w:r w:rsidR="00BA16C7" w:rsidRPr="00A3089F">
        <w:rPr>
          <w:color w:val="000000" w:themeColor="text1"/>
          <w:lang w:val="en-US"/>
        </w:rPr>
        <w:t xml:space="preserve"> </w:t>
      </w:r>
      <w:r w:rsidR="006E73B7" w:rsidRPr="00A3089F">
        <w:rPr>
          <w:rStyle w:val="Absatz-Standardschriftart1"/>
          <w:color w:val="000000" w:themeColor="text1"/>
          <w:lang w:val="en-GB"/>
        </w:rPr>
        <w:t>In addition, to test whether regressing out age removed additional variance associated with Huntington’s disease we repeated the voxel-wise group comparisons of Huntington’s disease and healthy controls without controlling for age.</w:t>
      </w:r>
    </w:p>
    <w:p w14:paraId="5D09E967" w14:textId="77777777" w:rsidR="00933235" w:rsidRPr="00A3089F" w:rsidRDefault="00933235" w:rsidP="000D555D">
      <w:pPr>
        <w:spacing w:beforeLines="120" w:before="288" w:afterLines="120" w:after="288" w:line="360" w:lineRule="auto"/>
        <w:jc w:val="both"/>
        <w:rPr>
          <w:color w:val="000000" w:themeColor="text1"/>
          <w:lang w:val="en-US"/>
        </w:rPr>
      </w:pPr>
    </w:p>
    <w:p w14:paraId="604C0974" w14:textId="32BCB1DB" w:rsidR="00933235" w:rsidRPr="00A3089F" w:rsidRDefault="004C5DB1" w:rsidP="000D555D">
      <w:pPr>
        <w:spacing w:beforeLines="120" w:before="288" w:afterLines="120" w:after="288" w:line="360" w:lineRule="auto"/>
        <w:rPr>
          <w:color w:val="000000" w:themeColor="text1"/>
          <w:sz w:val="32"/>
          <w:szCs w:val="32"/>
          <w:lang w:val="en-US"/>
        </w:rPr>
      </w:pPr>
      <w:r w:rsidRPr="00A3089F">
        <w:rPr>
          <w:b/>
          <w:color w:val="000000" w:themeColor="text1"/>
          <w:sz w:val="32"/>
          <w:szCs w:val="32"/>
          <w:lang w:val="en-US"/>
        </w:rPr>
        <w:t xml:space="preserve">Spatial correlations between rs-fMRI data and neurotransmitter </w:t>
      </w:r>
      <w:r w:rsidR="00285726" w:rsidRPr="00A3089F">
        <w:rPr>
          <w:b/>
          <w:color w:val="000000" w:themeColor="text1"/>
          <w:sz w:val="32"/>
          <w:szCs w:val="32"/>
          <w:lang w:val="en-US"/>
        </w:rPr>
        <w:t>receptor distributions</w:t>
      </w:r>
    </w:p>
    <w:p w14:paraId="10810439" w14:textId="6106BE5B" w:rsidR="00BA16C7" w:rsidRPr="00A3089F" w:rsidRDefault="004C5DB1" w:rsidP="00D93CA5">
      <w:pPr>
        <w:spacing w:beforeLines="120" w:before="288" w:afterLines="120" w:after="288" w:line="360" w:lineRule="auto"/>
        <w:jc w:val="both"/>
        <w:rPr>
          <w:color w:val="000000" w:themeColor="text1"/>
          <w:lang w:val="en-GB"/>
        </w:rPr>
      </w:pPr>
      <w:r w:rsidRPr="00A3089F">
        <w:rPr>
          <w:color w:val="000000" w:themeColor="text1"/>
          <w:lang w:val="en-US"/>
        </w:rPr>
        <w:t xml:space="preserve">We examined whether </w:t>
      </w:r>
      <w:r w:rsidR="0013755F" w:rsidRPr="00A3089F">
        <w:rPr>
          <w:color w:val="000000" w:themeColor="text1"/>
          <w:lang w:val="en-US"/>
        </w:rPr>
        <w:t xml:space="preserve">Huntington’s disease </w:t>
      </w:r>
      <w:r w:rsidRPr="00A3089F">
        <w:rPr>
          <w:color w:val="000000" w:themeColor="text1"/>
          <w:lang w:val="en-US"/>
        </w:rPr>
        <w:t xml:space="preserve">related alterations in fALFF and LCOR were spatially linked to the presence of </w:t>
      </w:r>
      <w:r w:rsidR="00A724AF" w:rsidRPr="00A3089F">
        <w:rPr>
          <w:color w:val="000000" w:themeColor="text1"/>
          <w:lang w:val="en-US"/>
        </w:rPr>
        <w:t xml:space="preserve">specific </w:t>
      </w:r>
      <w:r w:rsidRPr="00A3089F">
        <w:rPr>
          <w:color w:val="000000" w:themeColor="text1"/>
          <w:lang w:val="en-US"/>
        </w:rPr>
        <w:t xml:space="preserve">neurotransmitter systems. To this end, we first calculated individual alterations in fALFF and LCOR in each region (the mean of all voxels making up that region) using the Neuromorphometrics atlas (119 regions as provided by SPM12 </w:t>
      </w:r>
      <w:r w:rsidR="00A724AF" w:rsidRPr="00A3089F">
        <w:rPr>
          <w:color w:val="000000" w:themeColor="text1"/>
          <w:lang w:val="en-US"/>
        </w:rPr>
        <w:t xml:space="preserve">after excluding </w:t>
      </w:r>
      <w:r w:rsidRPr="00A3089F">
        <w:rPr>
          <w:color w:val="000000" w:themeColor="text1"/>
          <w:lang w:val="en-US"/>
        </w:rPr>
        <w:t xml:space="preserve">white matter and cerebrospinal fluid) in each control or </w:t>
      </w:r>
      <w:r w:rsidR="00C56E14" w:rsidRPr="00A3089F">
        <w:rPr>
          <w:color w:val="000000" w:themeColor="text1"/>
          <w:lang w:val="en-US"/>
        </w:rPr>
        <w:t>Huntington’s disease</w:t>
      </w:r>
      <w:r w:rsidRPr="00A3089F">
        <w:rPr>
          <w:color w:val="000000" w:themeColor="text1"/>
          <w:lang w:val="en-US"/>
        </w:rPr>
        <w:t xml:space="preserve"> participant. For each participant, we calculated</w:t>
      </w:r>
      <w:r w:rsidR="00A724AF" w:rsidRPr="00A3089F">
        <w:rPr>
          <w:color w:val="000000" w:themeColor="text1"/>
          <w:lang w:val="en-US"/>
        </w:rPr>
        <w:t xml:space="preserve"> regional</w:t>
      </w:r>
      <w:r w:rsidRPr="00A3089F">
        <w:rPr>
          <w:color w:val="000000" w:themeColor="text1"/>
          <w:lang w:val="en-US"/>
        </w:rPr>
        <w:t xml:space="preserve"> z-scores of fALFF or LCOR relative to the mean of the respective control group ([value </w:t>
      </w:r>
      <w:r w:rsidR="00A30848" w:rsidRPr="00A3089F">
        <w:rPr>
          <w:color w:val="000000" w:themeColor="text1"/>
          <w:lang w:val="en-US"/>
        </w:rPr>
        <w:t xml:space="preserve">Huntington’s disease </w:t>
      </w:r>
      <w:r w:rsidRPr="00A3089F">
        <w:rPr>
          <w:color w:val="000000" w:themeColor="text1"/>
          <w:lang w:val="en-US"/>
        </w:rPr>
        <w:t xml:space="preserve">participant] </w:t>
      </w:r>
      <w:r w:rsidR="00D95C62" w:rsidRPr="00A3089F">
        <w:rPr>
          <w:color w:val="000000" w:themeColor="text1"/>
          <w:lang w:val="en-US"/>
        </w:rPr>
        <w:t>–</w:t>
      </w:r>
      <w:r w:rsidRPr="00A3089F">
        <w:rPr>
          <w:color w:val="000000" w:themeColor="text1"/>
          <w:lang w:val="en-US"/>
        </w:rPr>
        <w:t xml:space="preserve"> [mean of controls] / [standard deviation controls]) </w:t>
      </w:r>
      <w:r w:rsidR="00AB4F9F" w:rsidRPr="00A3089F">
        <w:rPr>
          <w:color w:val="000000" w:themeColor="text1"/>
          <w:lang w:val="en-US"/>
        </w:rPr>
        <w:t xml:space="preserve">in each region </w:t>
      </w:r>
      <w:r w:rsidRPr="00A3089F">
        <w:rPr>
          <w:color w:val="000000" w:themeColor="text1"/>
          <w:lang w:val="en-US"/>
        </w:rPr>
        <w:t xml:space="preserve">so that the z-score reflects how much each </w:t>
      </w:r>
      <w:r w:rsidR="000D539E" w:rsidRPr="00A3089F">
        <w:rPr>
          <w:color w:val="000000" w:themeColor="text1"/>
          <w:lang w:val="en-US"/>
        </w:rPr>
        <w:t xml:space="preserve">Huntington’s disease </w:t>
      </w:r>
      <w:r w:rsidRPr="00A3089F">
        <w:rPr>
          <w:color w:val="000000" w:themeColor="text1"/>
          <w:lang w:val="en-US"/>
        </w:rPr>
        <w:t xml:space="preserve">participant differs from normal. Next, for each </w:t>
      </w:r>
      <w:r w:rsidR="003347E8" w:rsidRPr="00A3089F">
        <w:rPr>
          <w:color w:val="000000" w:themeColor="text1"/>
          <w:lang w:val="en-US"/>
        </w:rPr>
        <w:t xml:space="preserve">Huntington’s disease </w:t>
      </w:r>
      <w:r w:rsidRPr="00A3089F">
        <w:rPr>
          <w:color w:val="000000" w:themeColor="text1"/>
          <w:lang w:val="en-US"/>
        </w:rPr>
        <w:t xml:space="preserve">participant we computed </w:t>
      </w:r>
      <w:r w:rsidR="00A724AF" w:rsidRPr="00A3089F">
        <w:rPr>
          <w:color w:val="000000" w:themeColor="text1"/>
          <w:lang w:val="en-US"/>
        </w:rPr>
        <w:t>a</w:t>
      </w:r>
      <w:r w:rsidRPr="00A3089F">
        <w:rPr>
          <w:color w:val="000000" w:themeColor="text1"/>
          <w:lang w:val="en-US"/>
        </w:rPr>
        <w:t xml:space="preserve"> Spearman correlation between these </w:t>
      </w:r>
      <w:r w:rsidR="00A724AF" w:rsidRPr="00A3089F">
        <w:rPr>
          <w:color w:val="000000" w:themeColor="text1"/>
          <w:lang w:val="en-US"/>
        </w:rPr>
        <w:t xml:space="preserve">119 </w:t>
      </w:r>
      <w:r w:rsidRPr="00A3089F">
        <w:rPr>
          <w:color w:val="000000" w:themeColor="text1"/>
          <w:lang w:val="en-US"/>
        </w:rPr>
        <w:t>z-scores and the</w:t>
      </w:r>
      <w:r w:rsidR="005E4233" w:rsidRPr="00A3089F">
        <w:rPr>
          <w:color w:val="000000" w:themeColor="text1"/>
          <w:lang w:val="en-US"/>
        </w:rPr>
        <w:t xml:space="preserve"> </w:t>
      </w:r>
      <w:r w:rsidR="002C572B" w:rsidRPr="00A3089F">
        <w:rPr>
          <w:color w:val="000000" w:themeColor="text1"/>
          <w:lang w:val="en-US"/>
        </w:rPr>
        <w:t>distribution of specific</w:t>
      </w:r>
      <w:r w:rsidRPr="00A3089F">
        <w:rPr>
          <w:color w:val="000000" w:themeColor="text1"/>
          <w:lang w:val="en-US"/>
        </w:rPr>
        <w:t xml:space="preserve"> receptor/neurotransmitter maps</w:t>
      </w:r>
      <w:r w:rsidR="002C572B" w:rsidRPr="00A3089F">
        <w:rPr>
          <w:color w:val="000000" w:themeColor="text1"/>
          <w:lang w:val="en-US"/>
        </w:rPr>
        <w:t xml:space="preserve"> as derived using positron emission and single photon emission computer tomography in independent healthy cohorts</w:t>
      </w:r>
      <w:r w:rsidR="005E4233" w:rsidRPr="00A3089F">
        <w:rPr>
          <w:color w:val="000000" w:themeColor="text1"/>
          <w:lang w:val="en-US"/>
        </w:rPr>
        <w:t>. Maps</w:t>
      </w:r>
      <w:r w:rsidRPr="00A3089F">
        <w:rPr>
          <w:color w:val="000000" w:themeColor="text1"/>
          <w:lang w:val="en-US"/>
        </w:rPr>
        <w:t xml:space="preserve"> were available for serotonergic (5-HT1a, 5-HT1b, 5-HT2a), dopaminergic (D1, D2), </w:t>
      </w:r>
      <w:r w:rsidRPr="00A3089F">
        <w:rPr>
          <w:bCs/>
          <w:color w:val="000000" w:themeColor="text1"/>
          <w:shd w:val="clear" w:color="auto" w:fill="FFFFFF"/>
          <w:lang w:val="en-US"/>
        </w:rPr>
        <w:t>dopamine uptake transporter (DAT) and serotonin transporters (SERT), as well as for dopamine synthesis capacity measured using fluorodopa PET (FDOPA) integrated</w:t>
      </w:r>
      <w:r w:rsidRPr="00A3089F">
        <w:rPr>
          <w:color w:val="000000" w:themeColor="text1"/>
          <w:lang w:val="en-US"/>
        </w:rPr>
        <w:t xml:space="preserve"> into the JuSpace</w:t>
      </w:r>
      <w:r w:rsidR="002C572B" w:rsidRPr="00A3089F">
        <w:rPr>
          <w:color w:val="000000" w:themeColor="text1"/>
          <w:lang w:val="en-US"/>
        </w:rPr>
        <w:t xml:space="preserve"> toolbox</w:t>
      </w:r>
      <w:r w:rsidR="00FC6A50" w:rsidRPr="00A3089F">
        <w:rPr>
          <w:color w:val="000000" w:themeColor="text1"/>
          <w:lang w:val="en-US"/>
        </w:rPr>
        <w:fldChar w:fldCharType="begin"/>
      </w:r>
      <w:r w:rsidR="00AE64FC" w:rsidRPr="00A3089F">
        <w:rPr>
          <w:color w:val="000000" w:themeColor="text1"/>
          <w:lang w:val="en-US"/>
        </w:rPr>
        <w:instrText xml:space="preserve"> ADDIN ZOTERO_ITEM CSL_CITATION {"citationID":"7oybuqAm","properties":{"formattedCitation":"\\super 33\\nosupersub{}","plainCitation":"33","noteIndex":0},"citationItems":[{"id":50,"uris":["http://zotero.org/users/local/36WuKDNa/items/DSH5B8GZ"],"itemData":{"id":50,"type":"article-journal","container-title":"Human Brain Mapping","DOI":"10.1002/hbm.25244","ISSN":"1065-9471, 1097-0193","issue":"3","journalAbbreviation":"Hum Brain Mapp","language":"en","page":"555-566","source":"DOI.org (Crossref)","title":"JuSpace: A tool for spatial correlation analyses of magnetic resonance imaging data with nuclear imaging derived neurotransmitter maps","title-short":"&lt;span style=\"font-variant","volume":"42","author":[{"family":"Dukart","given":"Juergen"},{"family":"Holiga","given":"Stefan"},{"family":"Rullmann","given":"Michael"},{"family":"Lanzenberger","given":"Rupert"},{"family":"Hawkins","given":"Peter C. T."},{"family":"Mehta","given":"Mitul A."},{"family":"Hesse","given":"Swen"},{"family":"Barthel","given":"Henryk"},{"family":"Sabri","given":"Osama"},{"family":"Jech","given":"Robert"},{"family":"Eickhoff","given":"Simon B."}],"issued":{"date-parts":[["2021",2,15]]}}}],"schema":"https://github.com/citation-style-language/schema/raw/master/csl-citation.json"} </w:instrText>
      </w:r>
      <w:r w:rsidR="00FC6A50" w:rsidRPr="00A3089F">
        <w:rPr>
          <w:color w:val="000000" w:themeColor="text1"/>
          <w:lang w:val="en-US"/>
        </w:rPr>
        <w:fldChar w:fldCharType="separate"/>
      </w:r>
      <w:r w:rsidR="00AE64FC" w:rsidRPr="00A3089F">
        <w:rPr>
          <w:color w:val="000000" w:themeColor="text1"/>
          <w:vertAlign w:val="superscript"/>
          <w:lang w:val="en-US"/>
        </w:rPr>
        <w:t>33</w:t>
      </w:r>
      <w:r w:rsidR="00FC6A50" w:rsidRPr="00A3089F">
        <w:rPr>
          <w:color w:val="000000" w:themeColor="text1"/>
          <w:lang w:val="en-US"/>
        </w:rPr>
        <w:fldChar w:fldCharType="end"/>
      </w:r>
      <w:r w:rsidRPr="00A3089F">
        <w:rPr>
          <w:bCs/>
          <w:color w:val="000000" w:themeColor="text1"/>
          <w:shd w:val="clear" w:color="auto" w:fill="FFFFFF"/>
          <w:lang w:val="en-US"/>
        </w:rPr>
        <w:t>.</w:t>
      </w:r>
      <w:r w:rsidRPr="00A3089F">
        <w:rPr>
          <w:bCs/>
          <w:color w:val="000000" w:themeColor="text1"/>
          <w:lang w:val="en-US"/>
        </w:rPr>
        <w:t xml:space="preserve"> </w:t>
      </w:r>
      <w:r w:rsidR="005E4233" w:rsidRPr="00A3089F">
        <w:rPr>
          <w:color w:val="000000" w:themeColor="text1"/>
          <w:lang w:val="en-US"/>
        </w:rPr>
        <w:t xml:space="preserve">To </w:t>
      </w:r>
      <w:r w:rsidR="002C572B" w:rsidRPr="00A3089F">
        <w:rPr>
          <w:color w:val="000000" w:themeColor="text1"/>
          <w:lang w:val="en-US"/>
        </w:rPr>
        <w:t>approximate a normal</w:t>
      </w:r>
      <w:r w:rsidR="005E4233" w:rsidRPr="00A3089F">
        <w:rPr>
          <w:color w:val="000000" w:themeColor="text1"/>
          <w:lang w:val="en-US"/>
        </w:rPr>
        <w:t xml:space="preserve"> distribution</w:t>
      </w:r>
      <w:r w:rsidR="002C572B" w:rsidRPr="00A3089F">
        <w:rPr>
          <w:color w:val="000000" w:themeColor="text1"/>
          <w:lang w:val="en-US"/>
        </w:rPr>
        <w:t>,</w:t>
      </w:r>
      <w:r w:rsidR="005E4233" w:rsidRPr="00A3089F">
        <w:rPr>
          <w:color w:val="000000" w:themeColor="text1"/>
          <w:lang w:val="en-US"/>
        </w:rPr>
        <w:t xml:space="preserve"> the correlation coefficients were </w:t>
      </w:r>
      <w:r w:rsidR="002C572B" w:rsidRPr="00A3089F">
        <w:rPr>
          <w:color w:val="000000" w:themeColor="text1"/>
          <w:lang w:val="en-US"/>
        </w:rPr>
        <w:t>Fisher’s</w:t>
      </w:r>
      <w:r w:rsidR="005E4233" w:rsidRPr="00A3089F">
        <w:rPr>
          <w:color w:val="000000" w:themeColor="text1"/>
          <w:lang w:val="en-US"/>
        </w:rPr>
        <w:t xml:space="preserve"> z-transformed. </w:t>
      </w:r>
      <w:r w:rsidRPr="00A3089F">
        <w:rPr>
          <w:color w:val="000000" w:themeColor="text1"/>
          <w:lang w:val="en-US"/>
        </w:rPr>
        <w:t xml:space="preserve">An exact orthogonal permutation-based (n = 10 000) </w:t>
      </w:r>
      <w:r w:rsidRPr="00A3089F">
        <w:rPr>
          <w:i/>
          <w:color w:val="000000" w:themeColor="text1"/>
          <w:lang w:val="en-US"/>
        </w:rPr>
        <w:t>p</w:t>
      </w:r>
      <w:r w:rsidRPr="00A3089F">
        <w:rPr>
          <w:color w:val="000000" w:themeColor="text1"/>
          <w:lang w:val="en-US"/>
        </w:rPr>
        <w:t>-value was computed to test whether the Fisher’s z-transformed correlation coefficients were significantly different from a null distribution</w:t>
      </w:r>
      <w:bookmarkStart w:id="6" w:name="__Fieldmark__552_1270158906"/>
      <w:bookmarkEnd w:id="6"/>
      <w:r w:rsidR="00FC6A50" w:rsidRPr="00A3089F">
        <w:rPr>
          <w:color w:val="000000" w:themeColor="text1"/>
          <w:lang w:val="en-US"/>
        </w:rPr>
        <w:fldChar w:fldCharType="begin"/>
      </w:r>
      <w:r w:rsidR="00AE64FC" w:rsidRPr="00A3089F">
        <w:rPr>
          <w:color w:val="000000" w:themeColor="text1"/>
          <w:lang w:val="en-US"/>
        </w:rPr>
        <w:instrText xml:space="preserve"> ADDIN ZOTERO_ITEM CSL_CITATION {"citationID":"eNhfHGJW","properties":{"formattedCitation":"\\super 34\\nosupersub{}","plainCitation":"34","noteIndex":0},"citationItems":[{"id":52,"uris":["http://zotero.org/users/local/36WuKDNa/items/63SEERXW"],"itemData":{"id":52,"type":"article-journal","abstract":"Permutation tests are often presented in a rather casual manner, in both introductory and advanced statistics textbooks. The appeal of the cleverness of the procedure seems to replace the need for a rigorous argument that it produces valid hypothesis tests. The consequence of this educational failing has been a widespread belief in a “permutation principle”, which is supposed invariably to give tests that are valid by construction, under an absolute minimum of statistical assumptions. Several lines of argument are presented here to show that the permutation principle itself can be invalid, concentrating on the Fisher-Pitman permutation test for two means. A simple counterfactual example illustrates the general problem, and a slightly more elaborate counterfactual argument is used to explain why the main mathematical proof of the validity of permutation tests is mistaken. Two modifications of the permutation test are suggested to be valid in a very modest simulation. In instances where simulation software is readily available, investigating the validity of a specific permutation test can be done easily, requiring only a minimum understanding of statistical technicalities.","container-title":"International Journal of Mathematics and Mathematical Sciences","DOI":"10.1155/2010/769780","ISSN":"0161-1712, 1687-0425","journalAbbreviation":"International Journal of Mathematics and Mathematical Sciences","language":"en","page":"1-10","source":"DOI.org (Crossref)","title":"Invalid Permutation Tests","volume":"2010","author":[{"family":"Aickin","given":"Mikel"}],"issued":{"date-parts":[["2010"]]}}}],"schema":"https://github.com/citation-style-language/schema/raw/master/csl-citation.json"} </w:instrText>
      </w:r>
      <w:r w:rsidR="00FC6A50" w:rsidRPr="00A3089F">
        <w:rPr>
          <w:color w:val="000000" w:themeColor="text1"/>
          <w:lang w:val="en-US"/>
        </w:rPr>
        <w:fldChar w:fldCharType="separate"/>
      </w:r>
      <w:r w:rsidR="00AE64FC" w:rsidRPr="00A3089F">
        <w:rPr>
          <w:color w:val="000000" w:themeColor="text1"/>
          <w:vertAlign w:val="superscript"/>
          <w:lang w:val="en-US"/>
        </w:rPr>
        <w:t>34</w:t>
      </w:r>
      <w:r w:rsidR="00FC6A50" w:rsidRPr="00A3089F">
        <w:rPr>
          <w:color w:val="000000" w:themeColor="text1"/>
          <w:lang w:val="en-US"/>
        </w:rPr>
        <w:fldChar w:fldCharType="end"/>
      </w:r>
      <w:r w:rsidRPr="00A3089F">
        <w:rPr>
          <w:color w:val="000000" w:themeColor="text1"/>
          <w:lang w:val="en-US"/>
        </w:rPr>
        <w:t xml:space="preserve">. A detailed description of the workflow within the JuSpace toolbox is provided </w:t>
      </w:r>
      <w:r w:rsidR="00FC6A50" w:rsidRPr="00A3089F">
        <w:rPr>
          <w:color w:val="000000" w:themeColor="text1"/>
          <w:lang w:val="en-US"/>
        </w:rPr>
        <w:t>by</w:t>
      </w:r>
      <w:r w:rsidR="00FE101B" w:rsidRPr="00A3089F">
        <w:rPr>
          <w:color w:val="000000" w:themeColor="text1"/>
          <w:lang w:val="en-US"/>
        </w:rPr>
        <w:t xml:space="preserve"> Dukart </w:t>
      </w:r>
      <w:r w:rsidR="00FE101B" w:rsidRPr="00A3089F">
        <w:rPr>
          <w:i/>
          <w:iCs/>
          <w:color w:val="000000" w:themeColor="text1"/>
          <w:lang w:val="en-US"/>
        </w:rPr>
        <w:t>et al.</w:t>
      </w:r>
      <w:r w:rsidR="001F6777" w:rsidRPr="00A3089F">
        <w:rPr>
          <w:color w:val="000000" w:themeColor="text1"/>
          <w:lang w:val="en-US"/>
        </w:rPr>
        <w:fldChar w:fldCharType="begin"/>
      </w:r>
      <w:r w:rsidR="00AE64FC" w:rsidRPr="00A3089F">
        <w:rPr>
          <w:color w:val="000000" w:themeColor="text1"/>
          <w:lang w:val="en-US"/>
        </w:rPr>
        <w:instrText xml:space="preserve"> ADDIN ZOTERO_ITEM CSL_CITATION {"citationID":"i1WC8nwM","properties":{"formattedCitation":"\\super 33\\nosupersub{}","plainCitation":"33","noteIndex":0},"citationItems":[{"id":50,"uris":["http://zotero.org/users/local/36WuKDNa/items/DSH5B8GZ"],"itemData":{"id":50,"type":"article-journal","container-title":"Human Brain Mapping","DOI":"10.1002/hbm.25244","ISSN":"1065-9471, 1097-0193","issue":"3","journalAbbreviation":"Hum Brain Mapp","language":"en","page":"555-566","source":"DOI.org (Crossref)","title":"JuSpace: A tool for spatial correlation analyses of magnetic resonance imaging data with nuclear imaging derived neurotransmitter maps","title-short":"&lt;span style=\"font-variant","volume":"42","author":[{"family":"Dukart","given":"Juergen"},{"family":"Holiga","given":"Stefan"},{"family":"Rullmann","given":"Michael"},{"family":"Lanzenberger","given":"Rupert"},{"family":"Hawkins","given":"Peter C. T."},{"family":"Mehta","given":"Mitul A."},{"family":"Hesse","given":"Swen"},{"family":"Barthel","given":"Henryk"},{"family":"Sabri","given":"Osama"},{"family":"Jech","given":"Robert"},{"family":"Eickhoff","given":"Simon B."}],"issued":{"date-parts":[["2021",2,15]]}}}],"schema":"https://github.com/citation-style-language/schema/raw/master/csl-citation.json"} </w:instrText>
      </w:r>
      <w:r w:rsidR="001F6777" w:rsidRPr="00A3089F">
        <w:rPr>
          <w:color w:val="000000" w:themeColor="text1"/>
          <w:lang w:val="en-US"/>
        </w:rPr>
        <w:fldChar w:fldCharType="separate"/>
      </w:r>
      <w:r w:rsidR="00AE64FC" w:rsidRPr="00A3089F">
        <w:rPr>
          <w:color w:val="000000" w:themeColor="text1"/>
          <w:vertAlign w:val="superscript"/>
          <w:lang w:val="en-US"/>
        </w:rPr>
        <w:t>33</w:t>
      </w:r>
      <w:r w:rsidR="001F6777" w:rsidRPr="00A3089F">
        <w:rPr>
          <w:color w:val="000000" w:themeColor="text1"/>
          <w:lang w:val="en-US"/>
        </w:rPr>
        <w:fldChar w:fldCharType="end"/>
      </w:r>
      <w:r w:rsidRPr="00A3089F">
        <w:rPr>
          <w:color w:val="000000" w:themeColor="text1"/>
          <w:lang w:val="en-US"/>
        </w:rPr>
        <w:t xml:space="preserve">. After identifying which neurotransmitter systems were associated with functional alterations, we </w:t>
      </w:r>
      <w:r w:rsidR="002C572B" w:rsidRPr="00A3089F">
        <w:rPr>
          <w:color w:val="000000" w:themeColor="text1"/>
          <w:lang w:val="en-US"/>
        </w:rPr>
        <w:t>computed ANOVAs to test for the effects of</w:t>
      </w:r>
      <w:r w:rsidRPr="00A3089F">
        <w:rPr>
          <w:color w:val="000000" w:themeColor="text1"/>
          <w:lang w:val="en-US"/>
        </w:rPr>
        <w:t xml:space="preserve"> drugs on </w:t>
      </w:r>
      <w:r w:rsidR="002C572B" w:rsidRPr="00A3089F">
        <w:rPr>
          <w:color w:val="000000" w:themeColor="text1"/>
          <w:lang w:val="en-US"/>
        </w:rPr>
        <w:t xml:space="preserve">the respective </w:t>
      </w:r>
      <w:r w:rsidRPr="00A3089F">
        <w:rPr>
          <w:color w:val="000000" w:themeColor="text1"/>
          <w:lang w:val="en-US"/>
        </w:rPr>
        <w:t xml:space="preserve">correlation coefficients. For each </w:t>
      </w:r>
      <w:r w:rsidR="005E4233" w:rsidRPr="00A3089F">
        <w:rPr>
          <w:color w:val="000000" w:themeColor="text1"/>
          <w:lang w:val="en-US"/>
        </w:rPr>
        <w:t>participant</w:t>
      </w:r>
      <w:r w:rsidRPr="00A3089F">
        <w:rPr>
          <w:color w:val="000000" w:themeColor="text1"/>
          <w:lang w:val="en-US"/>
        </w:rPr>
        <w:t xml:space="preserve">, we </w:t>
      </w:r>
      <w:r w:rsidR="00AB4F9F" w:rsidRPr="00A3089F">
        <w:rPr>
          <w:color w:val="000000" w:themeColor="text1"/>
          <w:lang w:val="en-US"/>
        </w:rPr>
        <w:t xml:space="preserve">included </w:t>
      </w:r>
      <w:r w:rsidRPr="00A3089F">
        <w:rPr>
          <w:color w:val="000000" w:themeColor="text1"/>
          <w:lang w:val="en-US"/>
        </w:rPr>
        <w:t>binary fixed factors indicat</w:t>
      </w:r>
      <w:r w:rsidR="00AB4F9F" w:rsidRPr="00A3089F">
        <w:rPr>
          <w:color w:val="000000" w:themeColor="text1"/>
          <w:lang w:val="en-US"/>
        </w:rPr>
        <w:t>ing</w:t>
      </w:r>
      <w:r w:rsidRPr="00A3089F">
        <w:rPr>
          <w:color w:val="000000" w:themeColor="text1"/>
          <w:lang w:val="en-US"/>
        </w:rPr>
        <w:t xml:space="preserve"> whether the drugs taken were known to have a main mechanism of action on the respective neurotransmitter systems.</w:t>
      </w:r>
      <w:r w:rsidR="00BA16C7" w:rsidRPr="00A3089F">
        <w:rPr>
          <w:color w:val="000000" w:themeColor="text1"/>
          <w:lang w:val="en-US"/>
        </w:rPr>
        <w:t xml:space="preserve"> </w:t>
      </w:r>
      <w:bookmarkStart w:id="7" w:name="_Hlk118790335"/>
      <w:r w:rsidR="00BA16C7" w:rsidRPr="00A3089F">
        <w:rPr>
          <w:rStyle w:val="Absatz-Standardschriftart1"/>
          <w:color w:val="000000" w:themeColor="text1"/>
          <w:lang w:val="en-GB"/>
        </w:rPr>
        <w:t xml:space="preserve">To investigate the effect of atlas choice on our findings, we repeated the spatial correlation analyses using the </w:t>
      </w:r>
      <w:r w:rsidR="00E80FF4" w:rsidRPr="00A3089F">
        <w:rPr>
          <w:rStyle w:val="Absatz-Standardschriftart1"/>
          <w:color w:val="000000" w:themeColor="text1"/>
          <w:lang w:val="en-GB"/>
        </w:rPr>
        <w:t>Schaefer</w:t>
      </w:r>
      <w:r w:rsidR="00BA16C7" w:rsidRPr="00A3089F">
        <w:rPr>
          <w:rStyle w:val="Absatz-Standardschriftart1"/>
          <w:color w:val="000000" w:themeColor="text1"/>
          <w:lang w:val="en-GB"/>
        </w:rPr>
        <w:t xml:space="preserve"> cortical parcellation atlas with 100 regions (17 networks)</w:t>
      </w:r>
      <w:r w:rsidR="00BA16C7" w:rsidRPr="00A3089F">
        <w:rPr>
          <w:rStyle w:val="Absatz-Standardschriftart1"/>
          <w:color w:val="000000" w:themeColor="text1"/>
          <w:lang w:val="en-GB"/>
        </w:rPr>
        <w:fldChar w:fldCharType="begin"/>
      </w:r>
      <w:r w:rsidR="00AE64FC" w:rsidRPr="00A3089F">
        <w:rPr>
          <w:rStyle w:val="Absatz-Standardschriftart1"/>
          <w:color w:val="000000" w:themeColor="text1"/>
          <w:lang w:val="en-GB"/>
        </w:rPr>
        <w:instrText xml:space="preserve"> ADDIN ZOTERO_ITEM CSL_CITATION {"citationID":"cDd2QpCC","properties":{"formattedCitation":"\\super 35\\nosupersub{}","plainCitation":"35","noteIndex":0},"citationItems":[{"id":199,"uris":["http://zotero.org/users/local/36WuKDNa/items/7JW2H46Z"],"itemData":{"id":199,"type":"article-journal","container-title":"Cerebral Cortex","DOI":"10.1093/cercor/bhx179","ISSN":"1047-3211, 1460-2199","issue":"9","language":"en","page":"3095-3114","source":"DOI.org (Crossref)","title":"Local-Global Parcellation of the Human Cerebral Cortex from Intrinsic Functional Connectivity MRI","volume":"28","author":[{"family":"Schaefer","given":"Alexander"},{"family":"Kong","given":"Ru"},{"family":"Gordon","given":"Evan M"},{"family":"Laumann","given":"Timothy O"},{"family":"Zuo","given":"Xi-Nian"},{"family":"Holmes","given":"Avram J"},{"family":"Eickhoff","given":"Simon B"},{"family":"Yeo","given":"B T Thomas"}],"issued":{"date-parts":[["2018",9,1]]}}}],"schema":"https://github.com/citation-style-language/schema/raw/master/csl-citation.json"} </w:instrText>
      </w:r>
      <w:r w:rsidR="00BA16C7" w:rsidRPr="00A3089F">
        <w:rPr>
          <w:rStyle w:val="Absatz-Standardschriftart1"/>
          <w:color w:val="000000" w:themeColor="text1"/>
          <w:lang w:val="en-GB"/>
        </w:rPr>
        <w:fldChar w:fldCharType="separate"/>
      </w:r>
      <w:r w:rsidR="00AE64FC" w:rsidRPr="00A3089F">
        <w:rPr>
          <w:color w:val="000000" w:themeColor="text1"/>
          <w:vertAlign w:val="superscript"/>
          <w:lang w:val="en-US"/>
        </w:rPr>
        <w:t>35</w:t>
      </w:r>
      <w:r w:rsidR="00BA16C7" w:rsidRPr="00A3089F">
        <w:rPr>
          <w:rStyle w:val="Absatz-Standardschriftart1"/>
          <w:color w:val="000000" w:themeColor="text1"/>
          <w:lang w:val="en-GB"/>
        </w:rPr>
        <w:fldChar w:fldCharType="end"/>
      </w:r>
      <w:r w:rsidR="00BA16C7" w:rsidRPr="00A3089F">
        <w:rPr>
          <w:rStyle w:val="Absatz-Standardschriftart1"/>
          <w:color w:val="000000" w:themeColor="text1"/>
          <w:lang w:val="en-GB"/>
        </w:rPr>
        <w:t xml:space="preserve"> in combination with the sub-cortical and cerebellar regions (21 regions) from the Neuromorphometrics atlas.</w:t>
      </w:r>
      <w:bookmarkEnd w:id="7"/>
    </w:p>
    <w:p w14:paraId="375A9504" w14:textId="77777777" w:rsidR="00BA16C7" w:rsidRPr="000D350E" w:rsidRDefault="00BA16C7" w:rsidP="000D555D">
      <w:pPr>
        <w:spacing w:beforeLines="120" w:before="288" w:afterLines="120" w:after="288" w:line="360" w:lineRule="auto"/>
        <w:jc w:val="both"/>
        <w:rPr>
          <w:color w:val="000000"/>
          <w:lang w:val="en-US"/>
        </w:rPr>
      </w:pPr>
    </w:p>
    <w:p w14:paraId="6B50F93B" w14:textId="77777777" w:rsidR="00FA2E36" w:rsidRDefault="00FA2E36" w:rsidP="000D555D">
      <w:pPr>
        <w:spacing w:beforeLines="120" w:before="288" w:afterLines="120" w:after="288" w:line="360" w:lineRule="auto"/>
        <w:rPr>
          <w:b/>
          <w:color w:val="000000"/>
          <w:sz w:val="32"/>
          <w:szCs w:val="32"/>
          <w:lang w:val="en-US"/>
        </w:rPr>
      </w:pPr>
    </w:p>
    <w:p w14:paraId="741FFBE9" w14:textId="62302038" w:rsidR="00933235" w:rsidRPr="00834F0D" w:rsidRDefault="004C5DB1" w:rsidP="000D555D">
      <w:pPr>
        <w:spacing w:beforeLines="120" w:before="288" w:afterLines="120" w:after="288" w:line="360" w:lineRule="auto"/>
        <w:rPr>
          <w:sz w:val="32"/>
          <w:szCs w:val="32"/>
          <w:lang w:val="en-US"/>
        </w:rPr>
      </w:pPr>
      <w:r w:rsidRPr="00834F0D">
        <w:rPr>
          <w:b/>
          <w:color w:val="000000"/>
          <w:sz w:val="32"/>
          <w:szCs w:val="32"/>
          <w:lang w:val="en-US"/>
        </w:rPr>
        <w:lastRenderedPageBreak/>
        <w:t>Relationship of structural and functional imaging data with clinical phenotypes</w:t>
      </w:r>
    </w:p>
    <w:p w14:paraId="0A100E63" w14:textId="24A1ADCD" w:rsidR="00933235" w:rsidRPr="00A3089F" w:rsidRDefault="004C5DB1" w:rsidP="000D555D">
      <w:pPr>
        <w:spacing w:beforeLines="120" w:before="288" w:afterLines="120" w:after="288" w:line="360" w:lineRule="auto"/>
        <w:jc w:val="both"/>
        <w:rPr>
          <w:color w:val="000000" w:themeColor="text1"/>
          <w:lang w:val="en-US"/>
        </w:rPr>
      </w:pPr>
      <w:r w:rsidRPr="00DB3E7E">
        <w:rPr>
          <w:color w:val="000000"/>
          <w:lang w:val="en-US"/>
        </w:rPr>
        <w:t xml:space="preserve">Next, we tested whether the significant co-localizations </w:t>
      </w:r>
      <w:r w:rsidR="002C572B">
        <w:rPr>
          <w:color w:val="000000"/>
          <w:lang w:val="en-US"/>
        </w:rPr>
        <w:t>of</w:t>
      </w:r>
      <w:r w:rsidRPr="00DB3E7E">
        <w:rPr>
          <w:color w:val="000000"/>
          <w:lang w:val="en-US"/>
        </w:rPr>
        <w:t xml:space="preserve"> fALFF or LCOR with a receptor/transporter identified above related to clinical phenotypes. For this purpose, we computed Spearman correlations of three UHDRS sub-scores (total motor score, functional assessment, and total functional capacity) with the Fisher z-transformed correlation coefficients that provided a measure of co-localization of fALFF and LCOR alterations with respective neurotransmitter systems. To compare the results in both manifest </w:t>
      </w:r>
      <w:r w:rsidR="0021656F">
        <w:rPr>
          <w:color w:val="000000"/>
          <w:lang w:val="en-US"/>
        </w:rPr>
        <w:t>Huntington’s disease</w:t>
      </w:r>
      <w:r w:rsidR="0021656F" w:rsidRPr="00DB3E7E">
        <w:rPr>
          <w:color w:val="000000"/>
          <w:lang w:val="en-US"/>
        </w:rPr>
        <w:t xml:space="preserve"> </w:t>
      </w:r>
      <w:r w:rsidRPr="00DB3E7E">
        <w:rPr>
          <w:color w:val="000000"/>
          <w:lang w:val="en-US"/>
        </w:rPr>
        <w:t>groups, we assessed statistical differences regarding the UHDRS</w:t>
      </w:r>
      <w:r w:rsidR="005E4233" w:rsidRPr="00DB3E7E">
        <w:rPr>
          <w:color w:val="000000"/>
          <w:lang w:val="en-US"/>
        </w:rPr>
        <w:t xml:space="preserve"> sub-score</w:t>
      </w:r>
      <w:r w:rsidRPr="00DB3E7E">
        <w:rPr>
          <w:color w:val="000000"/>
          <w:lang w:val="en-US"/>
        </w:rPr>
        <w:t xml:space="preserve">, CAG repeats, and disease </w:t>
      </w:r>
      <w:r w:rsidRPr="00A3089F">
        <w:rPr>
          <w:color w:val="000000" w:themeColor="text1"/>
          <w:lang w:val="en-US"/>
        </w:rPr>
        <w:t xml:space="preserve">burden. All analyses were corrected for multiple comparisons using the Benjamini-Hochberg procedure. </w:t>
      </w:r>
    </w:p>
    <w:p w14:paraId="25049F71" w14:textId="6081A272" w:rsidR="00933235" w:rsidRPr="00A3089F" w:rsidRDefault="004C5DB1" w:rsidP="00672979">
      <w:pPr>
        <w:spacing w:beforeLines="120" w:before="288" w:afterLines="120" w:after="288" w:line="360" w:lineRule="auto"/>
        <w:jc w:val="both"/>
        <w:rPr>
          <w:color w:val="000000" w:themeColor="text1"/>
          <w:lang w:val="en-US"/>
        </w:rPr>
      </w:pPr>
      <w:r w:rsidRPr="00A3089F">
        <w:rPr>
          <w:color w:val="000000" w:themeColor="text1"/>
          <w:lang w:val="en-US"/>
        </w:rPr>
        <w:t>We then used linear regression analysis (</w:t>
      </w:r>
      <w:r w:rsidR="000538C5" w:rsidRPr="00A3089F">
        <w:rPr>
          <w:color w:val="000000" w:themeColor="text1"/>
          <w:lang w:val="en-US"/>
        </w:rPr>
        <w:t xml:space="preserve">forward selection; probability of </w:t>
      </w:r>
      <w:r w:rsidR="000538C5" w:rsidRPr="00A3089F">
        <w:rPr>
          <w:i/>
          <w:color w:val="000000" w:themeColor="text1"/>
          <w:lang w:val="en-US"/>
        </w:rPr>
        <w:t>F</w:t>
      </w:r>
      <w:r w:rsidR="000538C5" w:rsidRPr="00A3089F">
        <w:rPr>
          <w:color w:val="000000" w:themeColor="text1"/>
          <w:lang w:val="en-US"/>
        </w:rPr>
        <w:t xml:space="preserve"> for entry: </w:t>
      </w:r>
      <w:r w:rsidR="000538C5" w:rsidRPr="00A3089F">
        <w:rPr>
          <w:i/>
          <w:color w:val="000000" w:themeColor="text1"/>
          <w:lang w:val="en-US"/>
        </w:rPr>
        <w:t>p</w:t>
      </w:r>
      <w:r w:rsidR="000538C5" w:rsidRPr="00A3089F">
        <w:rPr>
          <w:color w:val="000000" w:themeColor="text1"/>
          <w:lang w:val="en-US"/>
        </w:rPr>
        <w:t xml:space="preserve"> ≤ 0.05</w:t>
      </w:r>
      <w:r w:rsidRPr="00A3089F">
        <w:rPr>
          <w:color w:val="000000" w:themeColor="text1"/>
          <w:lang w:val="en-US"/>
        </w:rPr>
        <w:t>) to predict total motor score</w:t>
      </w:r>
      <w:r w:rsidR="002C572B" w:rsidRPr="00A3089F">
        <w:rPr>
          <w:color w:val="000000" w:themeColor="text1"/>
          <w:lang w:val="en-US"/>
        </w:rPr>
        <w:t>s</w:t>
      </w:r>
      <w:r w:rsidRPr="00A3089F">
        <w:rPr>
          <w:color w:val="000000" w:themeColor="text1"/>
          <w:lang w:val="en-US"/>
        </w:rPr>
        <w:t xml:space="preserve"> in all </w:t>
      </w:r>
      <w:r w:rsidR="003C38BA" w:rsidRPr="00A3089F">
        <w:rPr>
          <w:color w:val="000000" w:themeColor="text1"/>
          <w:lang w:val="en-US"/>
        </w:rPr>
        <w:t xml:space="preserve">Huntington’s disease </w:t>
      </w:r>
      <w:r w:rsidRPr="00A3089F">
        <w:rPr>
          <w:color w:val="000000" w:themeColor="text1"/>
          <w:lang w:val="en-US"/>
        </w:rPr>
        <w:t xml:space="preserve">participants, premanifest and clinically manifest, with caudate and putamen volumes (mean of left and right, corrected for total intracranial volume), caudate and putamen LCOR, sex, </w:t>
      </w:r>
      <w:r w:rsidR="00D608B0" w:rsidRPr="00A3089F">
        <w:rPr>
          <w:color w:val="000000" w:themeColor="text1"/>
          <w:lang w:val="en-US"/>
        </w:rPr>
        <w:t xml:space="preserve">anti-dopaminergic </w:t>
      </w:r>
      <w:r w:rsidR="00565524" w:rsidRPr="00A3089F">
        <w:rPr>
          <w:color w:val="000000" w:themeColor="text1"/>
          <w:lang w:val="en-US"/>
        </w:rPr>
        <w:t xml:space="preserve">or serotonergic </w:t>
      </w:r>
      <w:r w:rsidR="00D608B0" w:rsidRPr="00A3089F">
        <w:rPr>
          <w:color w:val="000000" w:themeColor="text1"/>
          <w:lang w:val="en-US"/>
        </w:rPr>
        <w:t xml:space="preserve">medication (as dichotomous variable) </w:t>
      </w:r>
      <w:r w:rsidRPr="00A3089F">
        <w:rPr>
          <w:color w:val="000000" w:themeColor="text1"/>
          <w:lang w:val="en-US"/>
        </w:rPr>
        <w:t xml:space="preserve">and disease burden as independent variables. In </w:t>
      </w:r>
      <w:r w:rsidR="002C572B" w:rsidRPr="00A3089F">
        <w:rPr>
          <w:color w:val="000000" w:themeColor="text1"/>
          <w:lang w:val="en-US"/>
        </w:rPr>
        <w:t xml:space="preserve">a </w:t>
      </w:r>
      <w:r w:rsidRPr="00A3089F">
        <w:rPr>
          <w:color w:val="000000" w:themeColor="text1"/>
          <w:lang w:val="en-US"/>
        </w:rPr>
        <w:t>stepwise linear regression, independent variables are included one at a time in successive order of incremental predictive value (i.e., the predictor explaining most of the variance is entered first). Next, we predicted the clinical classification of pre</w:t>
      </w:r>
      <w:r w:rsidR="00E53DD5" w:rsidRPr="00A3089F">
        <w:rPr>
          <w:color w:val="000000" w:themeColor="text1"/>
          <w:lang w:val="en-US"/>
        </w:rPr>
        <w:t>-</w:t>
      </w:r>
      <w:r w:rsidRPr="00A3089F">
        <w:rPr>
          <w:color w:val="000000" w:themeColor="text1"/>
          <w:lang w:val="en-US"/>
        </w:rPr>
        <w:t xml:space="preserve">manifest or clinically manifest </w:t>
      </w:r>
      <w:r w:rsidR="000B1789" w:rsidRPr="00A3089F">
        <w:rPr>
          <w:color w:val="000000" w:themeColor="text1"/>
          <w:lang w:val="en-US"/>
        </w:rPr>
        <w:t>Huntington’s disease</w:t>
      </w:r>
      <w:r w:rsidRPr="00A3089F">
        <w:rPr>
          <w:color w:val="000000" w:themeColor="text1"/>
          <w:lang w:val="en-US"/>
        </w:rPr>
        <w:t xml:space="preserve">. We used the classification by the clinicians; since this is often a judgement call rather than based on </w:t>
      </w:r>
      <w:r w:rsidR="00E11F8A" w:rsidRPr="00A3089F">
        <w:rPr>
          <w:color w:val="000000" w:themeColor="text1"/>
          <w:lang w:val="en-US"/>
        </w:rPr>
        <w:t>data,</w:t>
      </w:r>
      <w:r w:rsidRPr="00A3089F">
        <w:rPr>
          <w:color w:val="000000" w:themeColor="text1"/>
          <w:lang w:val="en-US"/>
        </w:rPr>
        <w:t xml:space="preserve"> we also used a classification based on a total motor score of 10 (an arbitrary cut-off) or 14, which based on large data sets distinguished with very high confidence healthy individuals from </w:t>
      </w:r>
      <w:r w:rsidR="005C04EB" w:rsidRPr="00A3089F">
        <w:rPr>
          <w:color w:val="000000" w:themeColor="text1"/>
          <w:lang w:val="en-US"/>
        </w:rPr>
        <w:t xml:space="preserve">Huntington’s disease </w:t>
      </w:r>
      <w:r w:rsidRPr="00A3089F">
        <w:rPr>
          <w:color w:val="000000" w:themeColor="text1"/>
          <w:lang w:val="en-US"/>
        </w:rPr>
        <w:t>patients with motor manifestations</w:t>
      </w:r>
      <w:r w:rsidR="00B54C8D" w:rsidRPr="00A3089F">
        <w:rPr>
          <w:color w:val="000000" w:themeColor="text1"/>
          <w:lang w:val="en-US"/>
        </w:rPr>
        <w:fldChar w:fldCharType="begin"/>
      </w:r>
      <w:r w:rsidR="00AE64FC" w:rsidRPr="00A3089F">
        <w:rPr>
          <w:color w:val="000000" w:themeColor="text1"/>
          <w:lang w:val="en-US"/>
        </w:rPr>
        <w:instrText xml:space="preserve"> ADDIN ZOTERO_ITEM CSL_CITATION {"citationID":"APWKHOcv","properties":{"formattedCitation":"\\super 36\\nosupersub{}","plainCitation":"36","noteIndex":0},"citationItems":[{"id":138,"uris":["http://zotero.org/users/local/36WuKDNa/items/C8AQYVCF"],"itemData":{"id":138,"type":"article-journal","abstract":"The manifestation of motor signs in Huntington's disease (HD) has a well-known inverse relationship with HTT CAG repeat length, but the prediction is far from perfect. The probability of finding disease modifiers is enhanced in individuals with extreme HD phenotypes. We aimed to identify extreme HD motor phenotypes conditional on CAG and age, such as patients with very early or very late onset of motor manifestation. Retrospective data were available from 1,218 healthy controls and 9,743 HD participants with CAG repeats ≥40, and a total of about 30,000 visits. Boundaries (2.5% and 97.5% quantiles) for extreme motor phenotypes (UHDRS total motor score (TMS) and motor age-at-onset) were estimated using quantile regression for longitudinal data. More than 15% of HD participants had an extreme TMS phenotype for at least one visit. In contrast, only about 4% of participants were consistent TMS extremes at two or more visits. Data from healthy controls revealed an upper cut-off of 13 for the TMS representing the extreme of motor ratings for a normal aging population. In HD, boundaries of motor age-at-onset based on diagnostic confidence or derived from the TMS data cut-off in controls were similar. In summary, a UHDRS TMS of more than 13 in an individual carrying the HD mutation indicates a high likelihood of motor manifestations of HD irrespective of CAG repeat length or age. The identification of motor phenotype extremes can be useful in the search for disease modifiers, for example, genetic or environmental such as medication. © 2016 Wiley Periodicals, Inc.","container-title":"American Journal of Medical Genetics. Part B, Neuropsychiatric Genetics: The Official Publication of the International Society of Psychiatric Genetics","DOI":"10.1002/ajmg.b.32514","ISSN":"1552-485X","issue":"3","journalAbbreviation":"Am J Med Genet B Neuropsychiatr Genet","language":"eng","note":"PMID: 27868347","page":"283-294","source":"PubMed","title":"Identification of extreme motor phenotypes in Huntington's disease","volume":"174","author":[{"family":"Braisch","given":"Ulrike"},{"family":"Hay","given":"Birgit"},{"family":"Muche","given":"Rainer"},{"family":"Rothenbacher","given":"Dietrich"},{"family":"Landwehrmeyer","given":"G. Bernhard"},{"family":"Long","given":"Jeffrey D."},{"family":"Orth","given":"Michael"},{"literal":"REGISTRY Investigators of the European Huntington's Disease Network and COHORT Investigators of the Huntington Study Group"}],"issued":{"date-parts":[["2017",4]]}}}],"schema":"https://github.com/citation-style-language/schema/raw/master/csl-citation.json"} </w:instrText>
      </w:r>
      <w:r w:rsidR="00B54C8D" w:rsidRPr="00A3089F">
        <w:rPr>
          <w:color w:val="000000" w:themeColor="text1"/>
          <w:lang w:val="en-US"/>
        </w:rPr>
        <w:fldChar w:fldCharType="separate"/>
      </w:r>
      <w:r w:rsidR="00AE64FC" w:rsidRPr="00A3089F">
        <w:rPr>
          <w:color w:val="000000" w:themeColor="text1"/>
          <w:vertAlign w:val="superscript"/>
          <w:lang w:val="en-US"/>
        </w:rPr>
        <w:t>36</w:t>
      </w:r>
      <w:r w:rsidR="00B54C8D" w:rsidRPr="00A3089F">
        <w:rPr>
          <w:color w:val="000000" w:themeColor="text1"/>
          <w:lang w:val="en-US"/>
        </w:rPr>
        <w:fldChar w:fldCharType="end"/>
      </w:r>
      <w:r w:rsidR="00B54C8D" w:rsidRPr="00A3089F">
        <w:rPr>
          <w:color w:val="000000" w:themeColor="text1"/>
          <w:lang w:val="en-US"/>
        </w:rPr>
        <w:t xml:space="preserve">. </w:t>
      </w:r>
      <w:r w:rsidR="002C572B" w:rsidRPr="00A3089F">
        <w:rPr>
          <w:color w:val="000000" w:themeColor="text1"/>
          <w:lang w:val="en-US"/>
        </w:rPr>
        <w:t xml:space="preserve">For this, we computed </w:t>
      </w:r>
      <w:r w:rsidRPr="00A3089F">
        <w:rPr>
          <w:color w:val="000000" w:themeColor="text1"/>
          <w:lang w:val="en-US"/>
        </w:rPr>
        <w:t>bi</w:t>
      </w:r>
      <w:r w:rsidR="00EC30DE" w:rsidRPr="00A3089F">
        <w:rPr>
          <w:color w:val="000000" w:themeColor="text1"/>
          <w:lang w:val="en-US"/>
        </w:rPr>
        <w:t>nary logistic regression analyse</w:t>
      </w:r>
      <w:r w:rsidRPr="00A3089F">
        <w:rPr>
          <w:color w:val="000000" w:themeColor="text1"/>
          <w:lang w:val="en-US"/>
        </w:rPr>
        <w:t xml:space="preserve">s with the same variables as for the </w:t>
      </w:r>
      <w:r w:rsidR="002C572B" w:rsidRPr="00A3089F">
        <w:rPr>
          <w:color w:val="000000" w:themeColor="text1"/>
          <w:lang w:val="en-US"/>
        </w:rPr>
        <w:t xml:space="preserve">above </w:t>
      </w:r>
      <w:r w:rsidRPr="00A3089F">
        <w:rPr>
          <w:color w:val="000000" w:themeColor="text1"/>
          <w:lang w:val="en-US"/>
        </w:rPr>
        <w:t xml:space="preserve">linear regression analysis. </w:t>
      </w:r>
      <w:r w:rsidR="00565524" w:rsidRPr="00A3089F">
        <w:rPr>
          <w:color w:val="000000" w:themeColor="text1"/>
          <w:lang w:val="en-US"/>
        </w:rPr>
        <w:t xml:space="preserve">We did not include medication because </w:t>
      </w:r>
      <w:r w:rsidR="00455CBB" w:rsidRPr="00A3089F">
        <w:rPr>
          <w:color w:val="000000" w:themeColor="text1"/>
          <w:lang w:val="en-US"/>
        </w:rPr>
        <w:t xml:space="preserve">only 2 </w:t>
      </w:r>
      <w:r w:rsidR="00565524" w:rsidRPr="00A3089F">
        <w:rPr>
          <w:color w:val="000000" w:themeColor="text1"/>
          <w:lang w:val="en-US"/>
        </w:rPr>
        <w:t>premanifest Huntington’s disease participants</w:t>
      </w:r>
      <w:r w:rsidR="00455CBB" w:rsidRPr="00A3089F">
        <w:rPr>
          <w:color w:val="000000" w:themeColor="text1"/>
          <w:lang w:val="en-US"/>
        </w:rPr>
        <w:t xml:space="preserve"> were on medication</w:t>
      </w:r>
      <w:r w:rsidR="00A70672" w:rsidRPr="00A3089F">
        <w:rPr>
          <w:color w:val="000000" w:themeColor="text1"/>
          <w:lang w:val="en-US"/>
        </w:rPr>
        <w:t>.</w:t>
      </w:r>
      <w:r w:rsidR="00565524" w:rsidRPr="00A3089F">
        <w:rPr>
          <w:color w:val="000000" w:themeColor="text1"/>
          <w:lang w:val="en-US"/>
        </w:rPr>
        <w:t xml:space="preserve"> </w:t>
      </w:r>
    </w:p>
    <w:p w14:paraId="35A87584" w14:textId="77777777" w:rsidR="00AA1D0B" w:rsidRDefault="00AA1D0B">
      <w:pPr>
        <w:widowControl w:val="0"/>
        <w:autoSpaceDN w:val="0"/>
        <w:textAlignment w:val="baseline"/>
        <w:rPr>
          <w:rFonts w:eastAsia="Calibri Light"/>
          <w:b/>
          <w:color w:val="000000"/>
          <w:sz w:val="36"/>
          <w:szCs w:val="36"/>
          <w:lang w:val="en-US" w:eastAsia="en-US"/>
        </w:rPr>
      </w:pPr>
      <w:r>
        <w:rPr>
          <w:b/>
          <w:color w:val="000000"/>
          <w:sz w:val="36"/>
          <w:szCs w:val="36"/>
          <w:lang w:val="en-US"/>
        </w:rPr>
        <w:br w:type="page"/>
      </w:r>
    </w:p>
    <w:p w14:paraId="7A7B2998" w14:textId="6A57641C" w:rsidR="00933235" w:rsidRPr="00834F0D" w:rsidRDefault="004C5DB1" w:rsidP="000D555D">
      <w:pPr>
        <w:pStyle w:val="berschrift1"/>
        <w:spacing w:beforeLines="120" w:before="288" w:afterLines="120" w:after="288" w:line="360" w:lineRule="auto"/>
        <w:jc w:val="both"/>
        <w:rPr>
          <w:rFonts w:ascii="Times New Roman" w:hAnsi="Times New Roman" w:cs="Times New Roman"/>
          <w:sz w:val="36"/>
          <w:szCs w:val="36"/>
          <w:lang w:val="en-US"/>
        </w:rPr>
      </w:pPr>
      <w:r w:rsidRPr="00834F0D">
        <w:rPr>
          <w:rFonts w:ascii="Times New Roman" w:hAnsi="Times New Roman" w:cs="Times New Roman"/>
          <w:b/>
          <w:color w:val="000000"/>
          <w:sz w:val="36"/>
          <w:szCs w:val="36"/>
          <w:lang w:val="en-US"/>
        </w:rPr>
        <w:lastRenderedPageBreak/>
        <w:t>Results</w:t>
      </w:r>
    </w:p>
    <w:p w14:paraId="61F7A0CE" w14:textId="77777777" w:rsidR="00933235" w:rsidRPr="00834F0D" w:rsidRDefault="004C5DB1" w:rsidP="00362983">
      <w:pPr>
        <w:spacing w:beforeLines="120" w:before="288" w:afterLines="120" w:after="288" w:line="360" w:lineRule="auto"/>
        <w:rPr>
          <w:sz w:val="32"/>
          <w:szCs w:val="32"/>
          <w:lang w:val="en-US"/>
        </w:rPr>
      </w:pPr>
      <w:r w:rsidRPr="00834F0D">
        <w:rPr>
          <w:b/>
          <w:color w:val="000000"/>
          <w:sz w:val="32"/>
          <w:szCs w:val="32"/>
          <w:lang w:val="en-US"/>
        </w:rPr>
        <w:t>Participants</w:t>
      </w:r>
    </w:p>
    <w:p w14:paraId="1D9D0684" w14:textId="7814FF3F" w:rsidR="00774834" w:rsidRPr="00A3089F" w:rsidRDefault="00BC088C" w:rsidP="0016609E">
      <w:pPr>
        <w:pStyle w:val="StandardWeb"/>
        <w:spacing w:line="360" w:lineRule="auto"/>
        <w:rPr>
          <w:color w:val="000000" w:themeColor="text1"/>
          <w:lang w:val="en-US" w:eastAsia="en-GB"/>
        </w:rPr>
      </w:pPr>
      <w:r>
        <w:rPr>
          <w:color w:val="000000"/>
          <w:lang w:val="en-US"/>
        </w:rPr>
        <w:t>P</w:t>
      </w:r>
      <w:r w:rsidR="004C5DB1" w:rsidRPr="00DB3E7E">
        <w:rPr>
          <w:color w:val="000000"/>
          <w:lang w:val="en-US"/>
        </w:rPr>
        <w:t>atients</w:t>
      </w:r>
      <w:r>
        <w:rPr>
          <w:color w:val="000000"/>
          <w:lang w:val="en-US"/>
        </w:rPr>
        <w:t xml:space="preserve"> with manifest Huntington’s disease</w:t>
      </w:r>
      <w:r w:rsidR="004C5DB1" w:rsidRPr="00DB3E7E">
        <w:rPr>
          <w:color w:val="000000"/>
          <w:lang w:val="en-US"/>
        </w:rPr>
        <w:t xml:space="preserve"> in the first cohort were in the early stages of disease according to their</w:t>
      </w:r>
      <w:r w:rsidR="005E4233" w:rsidRPr="00DB3E7E">
        <w:rPr>
          <w:color w:val="000000"/>
          <w:lang w:val="en-US"/>
        </w:rPr>
        <w:t xml:space="preserve"> UHDRS total functional capacity</w:t>
      </w:r>
      <w:r w:rsidR="004C5DB1" w:rsidRPr="00DB3E7E">
        <w:rPr>
          <w:color w:val="000000"/>
          <w:lang w:val="en-US"/>
        </w:rPr>
        <w:t xml:space="preserve"> score (mean 11</w:t>
      </w:r>
      <w:r w:rsidR="0007106A" w:rsidRPr="00DB3E7E">
        <w:rPr>
          <w:color w:val="000000"/>
          <w:lang w:val="en-US"/>
        </w:rPr>
        <w:t>.</w:t>
      </w:r>
      <w:r w:rsidR="004C5DB1" w:rsidRPr="00DB3E7E">
        <w:rPr>
          <w:color w:val="000000"/>
          <w:lang w:val="en-US"/>
        </w:rPr>
        <w:t xml:space="preserve">5 SD ± 1.6, so mainly stage 1). In the first cohort, more manifest </w:t>
      </w:r>
      <w:r w:rsidR="00394402">
        <w:rPr>
          <w:color w:val="000000"/>
          <w:lang w:val="en-US"/>
        </w:rPr>
        <w:t>Huntington’s disease</w:t>
      </w:r>
      <w:r w:rsidR="00394402" w:rsidRPr="00DB3E7E">
        <w:rPr>
          <w:color w:val="000000"/>
          <w:lang w:val="en-US"/>
        </w:rPr>
        <w:t xml:space="preserve"> </w:t>
      </w:r>
      <w:r w:rsidR="004C5DB1" w:rsidRPr="00DB3E7E">
        <w:rPr>
          <w:color w:val="000000"/>
          <w:lang w:val="en-US"/>
        </w:rPr>
        <w:t>participants were male (</w:t>
      </w:r>
      <w:r w:rsidR="004C5DB1" w:rsidRPr="00DB3E7E">
        <w:rPr>
          <w:i/>
          <w:color w:val="000000"/>
          <w:lang w:val="en-US"/>
        </w:rPr>
        <w:t>χ</w:t>
      </w:r>
      <w:r w:rsidR="004C5DB1" w:rsidRPr="00DB3E7E">
        <w:rPr>
          <w:color w:val="000000"/>
          <w:lang w:val="en-US"/>
        </w:rPr>
        <w:t>2</w:t>
      </w:r>
      <w:r w:rsidR="0007106A" w:rsidRPr="00DB3E7E">
        <w:rPr>
          <w:color w:val="000000"/>
          <w:lang w:val="en-US"/>
        </w:rPr>
        <w:t xml:space="preserve"> </w:t>
      </w:r>
      <w:r w:rsidR="004C5DB1" w:rsidRPr="00DB3E7E">
        <w:rPr>
          <w:color w:val="000000"/>
          <w:lang w:val="en-US"/>
        </w:rPr>
        <w:t>=</w:t>
      </w:r>
      <w:r w:rsidR="0007106A" w:rsidRPr="00DB3E7E">
        <w:rPr>
          <w:color w:val="000000"/>
          <w:lang w:val="en-US"/>
        </w:rPr>
        <w:t xml:space="preserve"> </w:t>
      </w:r>
      <w:r w:rsidR="004C5DB1" w:rsidRPr="00DB3E7E">
        <w:rPr>
          <w:color w:val="000000"/>
          <w:lang w:val="en-US"/>
        </w:rPr>
        <w:t xml:space="preserve">4.77; </w:t>
      </w:r>
      <w:r w:rsidR="004C5DB1" w:rsidRPr="00DB3E7E">
        <w:rPr>
          <w:i/>
          <w:color w:val="000000"/>
          <w:lang w:val="en-US"/>
        </w:rPr>
        <w:t>p</w:t>
      </w:r>
      <w:r w:rsidR="0007106A" w:rsidRPr="00DB3E7E">
        <w:rPr>
          <w:i/>
          <w:color w:val="000000"/>
          <w:lang w:val="en-US"/>
        </w:rPr>
        <w:t xml:space="preserve"> </w:t>
      </w:r>
      <w:r w:rsidR="004C5DB1" w:rsidRPr="00DB3E7E">
        <w:rPr>
          <w:color w:val="000000"/>
          <w:lang w:val="en-US"/>
        </w:rPr>
        <w:t>=</w:t>
      </w:r>
      <w:r w:rsidR="0007106A" w:rsidRPr="00DB3E7E">
        <w:rPr>
          <w:color w:val="000000"/>
          <w:lang w:val="en-US"/>
        </w:rPr>
        <w:t xml:space="preserve"> </w:t>
      </w:r>
      <w:r w:rsidR="004C5DB1" w:rsidRPr="00DB3E7E">
        <w:rPr>
          <w:color w:val="000000"/>
          <w:lang w:val="en-US"/>
        </w:rPr>
        <w:t>0.03) and they were older (</w:t>
      </w:r>
      <w:r w:rsidR="004C5DB1" w:rsidRPr="00DB3E7E">
        <w:rPr>
          <w:i/>
          <w:color w:val="000000"/>
          <w:lang w:val="en-US"/>
        </w:rPr>
        <w:t>t</w:t>
      </w:r>
      <w:r w:rsidR="0007106A" w:rsidRPr="00DB3E7E">
        <w:rPr>
          <w:color w:val="000000"/>
          <w:vertAlign w:val="subscript"/>
          <w:lang w:val="en-US"/>
        </w:rPr>
        <w:t xml:space="preserve"> </w:t>
      </w:r>
      <w:r w:rsidR="004C5DB1" w:rsidRPr="00DB3E7E">
        <w:rPr>
          <w:color w:val="000000"/>
          <w:vertAlign w:val="subscript"/>
          <w:lang w:val="en-US"/>
        </w:rPr>
        <w:t>(53)</w:t>
      </w:r>
      <w:r w:rsidR="0007106A" w:rsidRPr="00DB3E7E">
        <w:rPr>
          <w:color w:val="000000"/>
          <w:vertAlign w:val="subscript"/>
          <w:lang w:val="en-US"/>
        </w:rPr>
        <w:t xml:space="preserve"> </w:t>
      </w:r>
      <w:r w:rsidR="004C5DB1" w:rsidRPr="00DB3E7E">
        <w:rPr>
          <w:color w:val="000000"/>
          <w:lang w:val="en-US"/>
        </w:rPr>
        <w:t>=</w:t>
      </w:r>
      <w:r w:rsidR="0007106A" w:rsidRPr="00DB3E7E">
        <w:rPr>
          <w:color w:val="000000"/>
          <w:lang w:val="en-US"/>
        </w:rPr>
        <w:t xml:space="preserve"> </w:t>
      </w:r>
      <w:r w:rsidR="004C5DB1" w:rsidRPr="00DB3E7E">
        <w:rPr>
          <w:color w:val="000000"/>
          <w:lang w:val="en-US"/>
        </w:rPr>
        <w:t xml:space="preserve">3.13; </w:t>
      </w:r>
      <w:r w:rsidR="004C5DB1" w:rsidRPr="00DB3E7E">
        <w:rPr>
          <w:i/>
          <w:color w:val="000000"/>
          <w:lang w:val="en-US"/>
        </w:rPr>
        <w:t>p</w:t>
      </w:r>
      <w:r w:rsidR="0007106A" w:rsidRPr="00DB3E7E">
        <w:rPr>
          <w:i/>
          <w:color w:val="000000"/>
          <w:lang w:val="en-US"/>
        </w:rPr>
        <w:t xml:space="preserve"> </w:t>
      </w:r>
      <w:r w:rsidR="004C5DB1" w:rsidRPr="00DB3E7E">
        <w:rPr>
          <w:color w:val="000000"/>
          <w:lang w:val="en-US"/>
        </w:rPr>
        <w:t>=</w:t>
      </w:r>
      <w:r w:rsidR="0007106A" w:rsidRPr="00DB3E7E">
        <w:rPr>
          <w:color w:val="000000"/>
          <w:lang w:val="en-US"/>
        </w:rPr>
        <w:t xml:space="preserve"> </w:t>
      </w:r>
      <w:r w:rsidR="004C5DB1" w:rsidRPr="00DB3E7E">
        <w:rPr>
          <w:color w:val="000000"/>
          <w:lang w:val="en-US"/>
        </w:rPr>
        <w:t xml:space="preserve">0.003) than </w:t>
      </w:r>
      <w:r w:rsidR="00060E06">
        <w:rPr>
          <w:color w:val="000000"/>
          <w:lang w:val="en-US"/>
        </w:rPr>
        <w:t>premanifest Huntington’s disease</w:t>
      </w:r>
      <w:r w:rsidR="004C5DB1" w:rsidRPr="00DB3E7E">
        <w:rPr>
          <w:color w:val="000000"/>
          <w:lang w:val="en-US"/>
        </w:rPr>
        <w:t xml:space="preserve">. </w:t>
      </w:r>
      <w:r w:rsidR="00800598">
        <w:rPr>
          <w:color w:val="000000"/>
          <w:lang w:val="en-US"/>
        </w:rPr>
        <w:t>Participants with m</w:t>
      </w:r>
      <w:r w:rsidR="004C5DB1" w:rsidRPr="00DB3E7E">
        <w:rPr>
          <w:color w:val="000000"/>
          <w:lang w:val="en-US"/>
        </w:rPr>
        <w:t xml:space="preserve">anifest </w:t>
      </w:r>
      <w:r w:rsidR="00F96153">
        <w:rPr>
          <w:color w:val="000000"/>
          <w:lang w:val="en-US"/>
        </w:rPr>
        <w:t>Huntington’s disease</w:t>
      </w:r>
      <w:r w:rsidR="00F96153" w:rsidRPr="00DB3E7E">
        <w:rPr>
          <w:color w:val="000000"/>
          <w:lang w:val="en-US"/>
        </w:rPr>
        <w:t xml:space="preserve"> </w:t>
      </w:r>
      <w:r w:rsidR="004C5DB1" w:rsidRPr="00DB3E7E">
        <w:rPr>
          <w:color w:val="000000"/>
          <w:lang w:val="en-US"/>
        </w:rPr>
        <w:t xml:space="preserve">in the second cohort had </w:t>
      </w:r>
      <w:r w:rsidR="0080462C" w:rsidRPr="00DB3E7E">
        <w:rPr>
          <w:color w:val="000000"/>
          <w:lang w:val="en-US"/>
        </w:rPr>
        <w:t xml:space="preserve">significantly </w:t>
      </w:r>
      <w:r w:rsidR="004C5DB1" w:rsidRPr="00DB3E7E">
        <w:rPr>
          <w:color w:val="000000"/>
          <w:lang w:val="en-US"/>
        </w:rPr>
        <w:t>higher UHDRS total motor scores</w:t>
      </w:r>
      <w:r w:rsidR="008E6956" w:rsidRPr="00DB3E7E">
        <w:rPr>
          <w:color w:val="000000"/>
          <w:lang w:val="en-US"/>
        </w:rPr>
        <w:t xml:space="preserve"> (</w:t>
      </w:r>
      <w:r w:rsidR="00F552D3" w:rsidRPr="00DB3E7E">
        <w:rPr>
          <w:i/>
          <w:color w:val="000000" w:themeColor="text1"/>
          <w:lang w:val="en-US"/>
        </w:rPr>
        <w:t>t</w:t>
      </w:r>
      <w:r w:rsidR="00F552D3" w:rsidRPr="00DB3E7E">
        <w:rPr>
          <w:color w:val="000000" w:themeColor="text1"/>
          <w:lang w:val="en-US"/>
        </w:rPr>
        <w:t xml:space="preserve"> </w:t>
      </w:r>
      <w:r w:rsidR="008E6956" w:rsidRPr="00DB3E7E">
        <w:rPr>
          <w:color w:val="000000" w:themeColor="text1"/>
          <w:vertAlign w:val="subscript"/>
          <w:lang w:val="en-US"/>
        </w:rPr>
        <w:t>(57)</w:t>
      </w:r>
      <w:r w:rsidR="008E6956" w:rsidRPr="00DB3E7E">
        <w:rPr>
          <w:color w:val="000000" w:themeColor="text1"/>
          <w:lang w:val="en-US"/>
        </w:rPr>
        <w:t xml:space="preserve"> = -3.49; </w:t>
      </w:r>
      <w:r w:rsidR="008E6956" w:rsidRPr="00DB3E7E">
        <w:rPr>
          <w:i/>
          <w:color w:val="000000" w:themeColor="text1"/>
          <w:lang w:val="en-US"/>
        </w:rPr>
        <w:t>p</w:t>
      </w:r>
      <w:r w:rsidR="008E6956" w:rsidRPr="00DB3E7E">
        <w:rPr>
          <w:color w:val="000000" w:themeColor="text1"/>
          <w:lang w:val="en-US"/>
        </w:rPr>
        <w:t xml:space="preserve"> &lt; 0.001)</w:t>
      </w:r>
      <w:r w:rsidR="004C5DB1" w:rsidRPr="00DB3E7E">
        <w:rPr>
          <w:color w:val="000000"/>
          <w:lang w:val="en-US"/>
        </w:rPr>
        <w:t>, and</w:t>
      </w:r>
      <w:r w:rsidR="0080462C" w:rsidRPr="00DB3E7E">
        <w:rPr>
          <w:color w:val="000000"/>
          <w:lang w:val="en-US"/>
        </w:rPr>
        <w:t xml:space="preserve"> significantly</w:t>
      </w:r>
      <w:r w:rsidR="004C5DB1" w:rsidRPr="00DB3E7E">
        <w:rPr>
          <w:color w:val="000000"/>
          <w:lang w:val="en-US"/>
        </w:rPr>
        <w:t xml:space="preserve"> </w:t>
      </w:r>
      <w:r w:rsidR="004C5DB1" w:rsidRPr="00A3089F">
        <w:rPr>
          <w:color w:val="000000" w:themeColor="text1"/>
          <w:lang w:val="en-US"/>
        </w:rPr>
        <w:t>lower functional assessment</w:t>
      </w:r>
      <w:r w:rsidR="008E6956" w:rsidRPr="00A3089F">
        <w:rPr>
          <w:color w:val="000000" w:themeColor="text1"/>
          <w:lang w:val="en-US"/>
        </w:rPr>
        <w:t xml:space="preserve"> (</w:t>
      </w:r>
      <w:r w:rsidR="008E6956" w:rsidRPr="00A3089F">
        <w:rPr>
          <w:i/>
          <w:color w:val="000000" w:themeColor="text1"/>
          <w:lang w:val="en-US"/>
        </w:rPr>
        <w:t>t</w:t>
      </w:r>
      <w:r w:rsidR="00F552D3" w:rsidRPr="00A3089F">
        <w:rPr>
          <w:color w:val="000000" w:themeColor="text1"/>
          <w:lang w:val="en-US"/>
        </w:rPr>
        <w:t xml:space="preserve"> </w:t>
      </w:r>
      <w:r w:rsidR="008E6956" w:rsidRPr="00A3089F">
        <w:rPr>
          <w:color w:val="000000" w:themeColor="text1"/>
          <w:vertAlign w:val="subscript"/>
          <w:lang w:val="en-US"/>
        </w:rPr>
        <w:t>(55)</w:t>
      </w:r>
      <w:r w:rsidR="00F552D3" w:rsidRPr="00A3089F">
        <w:rPr>
          <w:color w:val="000000" w:themeColor="text1"/>
          <w:lang w:val="en-US"/>
        </w:rPr>
        <w:t xml:space="preserve"> = 2.89; </w:t>
      </w:r>
      <w:r w:rsidR="00F552D3" w:rsidRPr="00A3089F">
        <w:rPr>
          <w:i/>
          <w:color w:val="000000" w:themeColor="text1"/>
          <w:lang w:val="en-US"/>
        </w:rPr>
        <w:t>p</w:t>
      </w:r>
      <w:r w:rsidR="00F552D3" w:rsidRPr="00A3089F">
        <w:rPr>
          <w:color w:val="000000" w:themeColor="text1"/>
          <w:lang w:val="en-US"/>
        </w:rPr>
        <w:t xml:space="preserve"> = 0.006</w:t>
      </w:r>
      <w:r w:rsidR="008E6956" w:rsidRPr="00A3089F">
        <w:rPr>
          <w:color w:val="000000" w:themeColor="text1"/>
          <w:lang w:val="en-US"/>
        </w:rPr>
        <w:t>)</w:t>
      </w:r>
      <w:r w:rsidR="004C5DB1" w:rsidRPr="00A3089F">
        <w:rPr>
          <w:color w:val="000000" w:themeColor="text1"/>
          <w:lang w:val="en-US"/>
        </w:rPr>
        <w:t xml:space="preserve"> and total functional capacity scores </w:t>
      </w:r>
      <w:r w:rsidR="0080462C" w:rsidRPr="00A3089F">
        <w:rPr>
          <w:color w:val="000000" w:themeColor="text1"/>
          <w:lang w:val="en-US"/>
        </w:rPr>
        <w:t>(</w:t>
      </w:r>
      <w:r w:rsidR="0080462C" w:rsidRPr="00A3089F">
        <w:rPr>
          <w:i/>
          <w:color w:val="000000" w:themeColor="text1"/>
          <w:lang w:val="en-US"/>
        </w:rPr>
        <w:t>t</w:t>
      </w:r>
      <w:r w:rsidR="00F552D3" w:rsidRPr="00A3089F">
        <w:rPr>
          <w:color w:val="000000" w:themeColor="text1"/>
          <w:lang w:val="en-US"/>
        </w:rPr>
        <w:t xml:space="preserve"> </w:t>
      </w:r>
      <w:r w:rsidR="0080462C" w:rsidRPr="00A3089F">
        <w:rPr>
          <w:color w:val="000000" w:themeColor="text1"/>
          <w:vertAlign w:val="subscript"/>
          <w:lang w:val="en-US"/>
        </w:rPr>
        <w:t>(56)</w:t>
      </w:r>
      <w:r w:rsidR="0080462C" w:rsidRPr="00A3089F">
        <w:rPr>
          <w:color w:val="000000" w:themeColor="text1"/>
          <w:lang w:val="en-US"/>
        </w:rPr>
        <w:t xml:space="preserve"> = 4.44; </w:t>
      </w:r>
      <w:r w:rsidR="0080462C" w:rsidRPr="00A3089F">
        <w:rPr>
          <w:i/>
          <w:color w:val="000000" w:themeColor="text1"/>
          <w:lang w:val="en-US"/>
        </w:rPr>
        <w:t>p</w:t>
      </w:r>
      <w:r w:rsidR="0080462C" w:rsidRPr="00A3089F">
        <w:rPr>
          <w:color w:val="000000" w:themeColor="text1"/>
          <w:lang w:val="en-US"/>
        </w:rPr>
        <w:t xml:space="preserve"> &lt; 0.001) </w:t>
      </w:r>
      <w:r w:rsidR="004C5DB1" w:rsidRPr="00A3089F">
        <w:rPr>
          <w:color w:val="000000" w:themeColor="text1"/>
          <w:lang w:val="en-US"/>
        </w:rPr>
        <w:t>than the first cohort, whereas CAG repeats, age, sex, and disease burden</w:t>
      </w:r>
      <w:r w:rsidR="00F124B6" w:rsidRPr="00A3089F">
        <w:rPr>
          <w:color w:val="000000" w:themeColor="text1"/>
          <w:lang w:val="en-US"/>
        </w:rPr>
        <w:t xml:space="preserve"> were similar</w:t>
      </w:r>
      <w:r w:rsidR="004C5DB1" w:rsidRPr="00A3089F">
        <w:rPr>
          <w:color w:val="000000" w:themeColor="text1"/>
          <w:lang w:val="en-US"/>
        </w:rPr>
        <w:t xml:space="preserve">. Manifest patients in the second cohort were still in the early </w:t>
      </w:r>
      <w:r w:rsidR="005E4233" w:rsidRPr="00A3089F">
        <w:rPr>
          <w:color w:val="000000" w:themeColor="text1"/>
          <w:lang w:val="en-US"/>
        </w:rPr>
        <w:t>UHDRS total functional capacity</w:t>
      </w:r>
      <w:r w:rsidR="004C5DB1" w:rsidRPr="00A3089F">
        <w:rPr>
          <w:color w:val="000000" w:themeColor="text1"/>
          <w:lang w:val="en-US"/>
        </w:rPr>
        <w:t xml:space="preserve"> stages of </w:t>
      </w:r>
      <w:r w:rsidR="006445F8" w:rsidRPr="00A3089F">
        <w:rPr>
          <w:color w:val="000000" w:themeColor="text1"/>
          <w:lang w:val="en-US"/>
        </w:rPr>
        <w:t xml:space="preserve">Huntington’s disease </w:t>
      </w:r>
      <w:r w:rsidR="004C5DB1" w:rsidRPr="00A3089F">
        <w:rPr>
          <w:color w:val="000000" w:themeColor="text1"/>
          <w:lang w:val="en-US"/>
        </w:rPr>
        <w:t>(mean 8</w:t>
      </w:r>
      <w:r w:rsidR="0007106A" w:rsidRPr="00A3089F">
        <w:rPr>
          <w:color w:val="000000" w:themeColor="text1"/>
          <w:lang w:val="en-US"/>
        </w:rPr>
        <w:t>.</w:t>
      </w:r>
      <w:r w:rsidR="004C5DB1" w:rsidRPr="00A3089F">
        <w:rPr>
          <w:color w:val="000000" w:themeColor="text1"/>
          <w:lang w:val="en-US"/>
        </w:rPr>
        <w:t>6, SD ±</w:t>
      </w:r>
      <w:r w:rsidR="0007106A" w:rsidRPr="00A3089F">
        <w:rPr>
          <w:color w:val="000000" w:themeColor="text1"/>
          <w:lang w:val="en-US"/>
        </w:rPr>
        <w:t xml:space="preserve"> </w:t>
      </w:r>
      <w:r w:rsidR="004C5DB1" w:rsidRPr="00A3089F">
        <w:rPr>
          <w:color w:val="000000" w:themeColor="text1"/>
          <w:lang w:val="en-US"/>
        </w:rPr>
        <w:t xml:space="preserve">3,2, so mainly stage 2). </w:t>
      </w:r>
      <w:r w:rsidR="00362983" w:rsidRPr="00A3089F">
        <w:rPr>
          <w:rStyle w:val="Absatz-Standardschriftart1"/>
          <w:color w:val="000000" w:themeColor="text1"/>
          <w:lang w:val="en-US"/>
        </w:rPr>
        <w:t xml:space="preserve">In the first cohort, 12 patients with manifest Huntington’s disease took either dopamine receptor antagonists (tiapride n=5; quetiapine n=2; sulpiride, aripiprazole, risperidone each n=1) or tetrabenazine (n=2) and 8 patients were on one or more antidepressants (mirtazapine n=5; citalopram n=2; venlafaxine n=1; sertraline n=3; duloxetine n=1; agomelatine n=3). Fifteen patients were on no medication. In the second cohort, 18 patients were on one or more dopamine receptor antagonists (tiapride n=9; quetiapine n=4; olanzapine, aripiprazole, risperidone each n=1) or tetrabenazine (n=4) and 19 patients took one or more antidepressants (mirtazapine n=9; citalopram n=1; venlafaxine n=3; sertraline n=3; duloxetine n=2; fluoxetine n=1; amitriptyline n=1). Three patients were on no medication. </w:t>
      </w:r>
      <w:r w:rsidR="00362983" w:rsidRPr="00A3089F">
        <w:rPr>
          <w:color w:val="000000" w:themeColor="text1"/>
          <w:shd w:val="clear" w:color="auto" w:fill="FFFFFF"/>
          <w:lang w:val="en-GB"/>
        </w:rPr>
        <w:t>All participants were on stable medication for at least 6 months before the study.</w:t>
      </w:r>
    </w:p>
    <w:p w14:paraId="73E0F0F3" w14:textId="2E9CF705" w:rsidR="00933235" w:rsidRPr="00A3089F" w:rsidRDefault="004C5DB1" w:rsidP="00362983">
      <w:pPr>
        <w:spacing w:beforeLines="120" w:before="288" w:afterLines="120" w:after="288" w:line="360" w:lineRule="auto"/>
        <w:jc w:val="both"/>
        <w:rPr>
          <w:color w:val="000000" w:themeColor="text1"/>
          <w:lang w:val="en-US"/>
        </w:rPr>
      </w:pPr>
      <w:r w:rsidRPr="00A3089F">
        <w:rPr>
          <w:color w:val="000000" w:themeColor="text1"/>
          <w:lang w:val="en-US"/>
        </w:rPr>
        <w:t>Demographic and clinical details for both cohorts as well as respective group comparisons are provided in Table 1.</w:t>
      </w:r>
      <w:r w:rsidR="00016CC3" w:rsidRPr="00A3089F">
        <w:rPr>
          <w:color w:val="000000" w:themeColor="text1"/>
          <w:lang w:val="en-US"/>
        </w:rPr>
        <w:t xml:space="preserve"> Statistical key data of group comparisons are provided in Supplementary Table </w:t>
      </w:r>
      <w:r w:rsidR="00D66951" w:rsidRPr="00A3089F">
        <w:rPr>
          <w:color w:val="000000" w:themeColor="text1"/>
          <w:lang w:val="en-US"/>
        </w:rPr>
        <w:t>1</w:t>
      </w:r>
      <w:r w:rsidR="00016CC3" w:rsidRPr="00A3089F">
        <w:rPr>
          <w:color w:val="000000" w:themeColor="text1"/>
          <w:lang w:val="en-US"/>
        </w:rPr>
        <w:t>.</w:t>
      </w:r>
    </w:p>
    <w:p w14:paraId="17888C9F" w14:textId="77777777" w:rsidR="00933235" w:rsidRPr="00DB3E7E" w:rsidRDefault="00933235" w:rsidP="000D555D">
      <w:pPr>
        <w:spacing w:beforeLines="120" w:before="288" w:afterLines="120" w:after="288" w:line="360" w:lineRule="auto"/>
        <w:jc w:val="both"/>
        <w:rPr>
          <w:color w:val="000000"/>
          <w:lang w:val="en-US"/>
        </w:rPr>
      </w:pPr>
    </w:p>
    <w:p w14:paraId="1817DCDA" w14:textId="77777777" w:rsidR="00AA1D0B" w:rsidRDefault="00AA1D0B">
      <w:pPr>
        <w:widowControl w:val="0"/>
        <w:autoSpaceDN w:val="0"/>
        <w:textAlignment w:val="baseline"/>
        <w:rPr>
          <w:b/>
          <w:color w:val="000000"/>
          <w:sz w:val="32"/>
          <w:szCs w:val="32"/>
          <w:lang w:val="en-US"/>
        </w:rPr>
      </w:pPr>
      <w:r>
        <w:rPr>
          <w:b/>
          <w:color w:val="000000"/>
          <w:sz w:val="32"/>
          <w:szCs w:val="32"/>
          <w:lang w:val="en-US"/>
        </w:rPr>
        <w:br w:type="page"/>
      </w:r>
    </w:p>
    <w:p w14:paraId="5E2BC073" w14:textId="1AB11FA6" w:rsidR="0005505D" w:rsidRPr="00834F0D" w:rsidRDefault="0005505D" w:rsidP="000D555D">
      <w:pPr>
        <w:spacing w:beforeLines="120" w:before="288" w:afterLines="120" w:after="288" w:line="360" w:lineRule="auto"/>
        <w:rPr>
          <w:sz w:val="32"/>
          <w:szCs w:val="32"/>
          <w:lang w:val="en-US"/>
        </w:rPr>
      </w:pPr>
      <w:r w:rsidRPr="00834F0D">
        <w:rPr>
          <w:b/>
          <w:color w:val="000000"/>
          <w:sz w:val="32"/>
          <w:szCs w:val="32"/>
          <w:lang w:val="en-US"/>
        </w:rPr>
        <w:lastRenderedPageBreak/>
        <w:t xml:space="preserve">Reduced fALFF and increased local synchronization in important hub regions in manifest </w:t>
      </w:r>
      <w:r w:rsidR="00834F0D" w:rsidRPr="00834F0D">
        <w:rPr>
          <w:b/>
          <w:color w:val="000000"/>
          <w:sz w:val="32"/>
          <w:szCs w:val="32"/>
          <w:lang w:val="en-US"/>
        </w:rPr>
        <w:t>Huntington’s disease</w:t>
      </w:r>
    </w:p>
    <w:p w14:paraId="4F82E979" w14:textId="26FA8273" w:rsidR="0005505D" w:rsidRPr="00A3089F" w:rsidRDefault="00BD0C32" w:rsidP="00672979">
      <w:pPr>
        <w:autoSpaceDE w:val="0"/>
        <w:spacing w:beforeLines="120" w:before="288" w:afterLines="120" w:after="288" w:line="360" w:lineRule="auto"/>
        <w:jc w:val="both"/>
        <w:rPr>
          <w:color w:val="000000" w:themeColor="text1"/>
          <w:lang w:val="en-US"/>
        </w:rPr>
      </w:pPr>
      <w:r w:rsidRPr="00A3089F">
        <w:rPr>
          <w:color w:val="000000" w:themeColor="text1"/>
          <w:lang w:val="en-US"/>
        </w:rPr>
        <w:t>Using voxel-wise analyses, w</w:t>
      </w:r>
      <w:r w:rsidR="0005505D" w:rsidRPr="00A3089F">
        <w:rPr>
          <w:color w:val="000000" w:themeColor="text1"/>
          <w:lang w:val="en-US"/>
        </w:rPr>
        <w:t xml:space="preserve">e first explored whether manifest </w:t>
      </w:r>
      <w:r w:rsidRPr="00A3089F">
        <w:rPr>
          <w:color w:val="000000" w:themeColor="text1"/>
          <w:lang w:val="en-US"/>
        </w:rPr>
        <w:t xml:space="preserve">and </w:t>
      </w:r>
      <w:r w:rsidR="0005505D" w:rsidRPr="00A3089F">
        <w:rPr>
          <w:color w:val="000000" w:themeColor="text1"/>
          <w:lang w:val="en-US"/>
        </w:rPr>
        <w:t>pre</w:t>
      </w:r>
      <w:r w:rsidR="006D7B32" w:rsidRPr="00A3089F">
        <w:rPr>
          <w:color w:val="000000" w:themeColor="text1"/>
          <w:lang w:val="en-US"/>
        </w:rPr>
        <w:t xml:space="preserve">manifest Huntington’s disease </w:t>
      </w:r>
      <w:r w:rsidR="0005505D" w:rsidRPr="00A3089F">
        <w:rPr>
          <w:color w:val="000000" w:themeColor="text1"/>
          <w:lang w:val="en-US"/>
        </w:rPr>
        <w:t xml:space="preserve">participants differed from controls in the spontaneous resting-state activity (fALFF) or their local synchronization (LCOR). </w:t>
      </w:r>
      <w:r w:rsidR="00810974" w:rsidRPr="00A3089F">
        <w:rPr>
          <w:color w:val="000000" w:themeColor="text1"/>
          <w:lang w:val="en-US"/>
        </w:rPr>
        <w:t>Premanifest participants</w:t>
      </w:r>
      <w:r w:rsidR="0005505D" w:rsidRPr="00A3089F">
        <w:rPr>
          <w:color w:val="000000" w:themeColor="text1"/>
          <w:lang w:val="en-US"/>
        </w:rPr>
        <w:t xml:space="preserve"> were similar to their age and sex matched controls in voxel-wise fALFF </w:t>
      </w:r>
      <w:r w:rsidRPr="00A3089F">
        <w:rPr>
          <w:color w:val="000000" w:themeColor="text1"/>
          <w:lang w:val="en-US"/>
        </w:rPr>
        <w:t xml:space="preserve">and </w:t>
      </w:r>
      <w:r w:rsidR="0005505D" w:rsidRPr="00A3089F">
        <w:rPr>
          <w:color w:val="000000" w:themeColor="text1"/>
          <w:lang w:val="en-US"/>
        </w:rPr>
        <w:t xml:space="preserve">LCOR. In contrast, fALFF was reduced in early manifest </w:t>
      </w:r>
      <w:r w:rsidR="006E381E" w:rsidRPr="00A3089F">
        <w:rPr>
          <w:color w:val="000000" w:themeColor="text1"/>
          <w:lang w:val="en-US"/>
        </w:rPr>
        <w:t xml:space="preserve">Huntington’s disease </w:t>
      </w:r>
      <w:r w:rsidR="0005505D" w:rsidRPr="00A3089F">
        <w:rPr>
          <w:color w:val="000000" w:themeColor="text1"/>
          <w:lang w:val="en-US"/>
        </w:rPr>
        <w:t xml:space="preserve">in the first cohort relative to controls across many cortical areas, basal ganglia, the limbic system and the cerebellum (Fig. 1A). This included the important hub regions bilateral putamen, caudate nucleus, hippocampus, right inferior and superior parietal cortex, and left superior frontal regions. In the more progressed early manifest second cohort further hub regions in addition to those in cohort </w:t>
      </w:r>
      <w:r w:rsidR="001F115E" w:rsidRPr="00A3089F">
        <w:rPr>
          <w:color w:val="000000" w:themeColor="text1"/>
          <w:lang w:val="en-US"/>
        </w:rPr>
        <w:t xml:space="preserve">1 </w:t>
      </w:r>
      <w:r w:rsidR="0005505D" w:rsidRPr="00A3089F">
        <w:rPr>
          <w:color w:val="000000" w:themeColor="text1"/>
          <w:lang w:val="en-US"/>
        </w:rPr>
        <w:t>showed reduced fALFF such as bilateral thalamus, precuneus and insula (Fig</w:t>
      </w:r>
      <w:r w:rsidR="00505C46" w:rsidRPr="00A3089F">
        <w:rPr>
          <w:color w:val="000000" w:themeColor="text1"/>
          <w:lang w:val="en-US"/>
        </w:rPr>
        <w:t>.</w:t>
      </w:r>
      <w:r w:rsidR="0005505D" w:rsidRPr="00A3089F">
        <w:rPr>
          <w:color w:val="000000" w:themeColor="text1"/>
          <w:lang w:val="en-US"/>
        </w:rPr>
        <w:t xml:space="preserve"> </w:t>
      </w:r>
      <w:r w:rsidR="009467E4" w:rsidRPr="00A3089F">
        <w:rPr>
          <w:color w:val="000000" w:themeColor="text1"/>
          <w:lang w:val="en-US"/>
        </w:rPr>
        <w:t>1C</w:t>
      </w:r>
      <w:r w:rsidR="0005505D" w:rsidRPr="00A3089F">
        <w:rPr>
          <w:color w:val="000000" w:themeColor="text1"/>
          <w:lang w:val="en-US"/>
        </w:rPr>
        <w:t>)</w:t>
      </w:r>
      <w:r w:rsidR="0005505D" w:rsidRPr="00A3089F">
        <w:rPr>
          <w:i/>
          <w:color w:val="000000" w:themeColor="text1"/>
          <w:lang w:val="en-US"/>
        </w:rPr>
        <w:t xml:space="preserve">. </w:t>
      </w:r>
      <w:r w:rsidR="0005505D" w:rsidRPr="00A3089F">
        <w:rPr>
          <w:iCs/>
          <w:color w:val="000000" w:themeColor="text1"/>
          <w:lang w:val="en-US"/>
        </w:rPr>
        <w:t xml:space="preserve">Manifest </w:t>
      </w:r>
      <w:r w:rsidR="008D0F34" w:rsidRPr="00A3089F">
        <w:rPr>
          <w:color w:val="000000" w:themeColor="text1"/>
          <w:lang w:val="en-US"/>
        </w:rPr>
        <w:t xml:space="preserve">Huntington’s disease </w:t>
      </w:r>
      <w:r w:rsidR="0005505D" w:rsidRPr="00A3089F">
        <w:rPr>
          <w:iCs/>
          <w:color w:val="000000" w:themeColor="text1"/>
          <w:lang w:val="en-US"/>
        </w:rPr>
        <w:t xml:space="preserve">participants also had less fALFF than </w:t>
      </w:r>
      <w:r w:rsidR="00865F95" w:rsidRPr="00A3089F">
        <w:rPr>
          <w:color w:val="000000" w:themeColor="text1"/>
          <w:lang w:val="en-US"/>
        </w:rPr>
        <w:t>premanifest participants</w:t>
      </w:r>
      <w:r w:rsidR="0005505D" w:rsidRPr="00A3089F">
        <w:rPr>
          <w:color w:val="000000" w:themeColor="text1"/>
          <w:lang w:val="en-US"/>
        </w:rPr>
        <w:t xml:space="preserve"> in bilateral inferior and left superior parietal</w:t>
      </w:r>
      <w:r w:rsidR="0075511E" w:rsidRPr="00A3089F">
        <w:rPr>
          <w:color w:val="000000" w:themeColor="text1"/>
          <w:lang w:val="en-US"/>
        </w:rPr>
        <w:t xml:space="preserve"> lobe</w:t>
      </w:r>
      <w:r w:rsidR="0005505D" w:rsidRPr="00A3089F">
        <w:rPr>
          <w:color w:val="000000" w:themeColor="text1"/>
          <w:lang w:val="en-US"/>
        </w:rPr>
        <w:t xml:space="preserve"> (Supplementary Fig. 1). The reduced local activity in these regions was accompanied by increased local synchronization (higher LCOR) in early manifest </w:t>
      </w:r>
      <w:r w:rsidR="005A3884" w:rsidRPr="00A3089F">
        <w:rPr>
          <w:color w:val="000000" w:themeColor="text1"/>
          <w:lang w:val="en-US"/>
        </w:rPr>
        <w:t xml:space="preserve">Huntington’s disease </w:t>
      </w:r>
      <w:r w:rsidR="0005505D" w:rsidRPr="00A3089F">
        <w:rPr>
          <w:color w:val="000000" w:themeColor="text1"/>
          <w:lang w:val="en-US"/>
        </w:rPr>
        <w:t>participants in the cortex</w:t>
      </w:r>
      <w:r w:rsidR="006353B3" w:rsidRPr="00A3089F">
        <w:rPr>
          <w:color w:val="000000" w:themeColor="text1"/>
          <w:lang w:val="en-US"/>
        </w:rPr>
        <w:t xml:space="preserve"> </w:t>
      </w:r>
      <w:r w:rsidR="00315770" w:rsidRPr="00A3089F">
        <w:rPr>
          <w:color w:val="000000" w:themeColor="text1"/>
          <w:lang w:val="en-US"/>
        </w:rPr>
        <w:t>(</w:t>
      </w:r>
      <w:r w:rsidR="006353B3" w:rsidRPr="00A3089F">
        <w:rPr>
          <w:color w:val="000000" w:themeColor="text1"/>
          <w:lang w:val="en-US"/>
        </w:rPr>
        <w:t>including limbic regions</w:t>
      </w:r>
      <w:r w:rsidR="001904FB" w:rsidRPr="00A3089F">
        <w:rPr>
          <w:color w:val="000000" w:themeColor="text1"/>
          <w:lang w:val="en-US"/>
        </w:rPr>
        <w:t>),</w:t>
      </w:r>
      <w:r w:rsidR="006353B3" w:rsidRPr="00A3089F">
        <w:rPr>
          <w:color w:val="000000" w:themeColor="text1"/>
          <w:lang w:val="en-US"/>
        </w:rPr>
        <w:t xml:space="preserve"> </w:t>
      </w:r>
      <w:r w:rsidR="0005505D" w:rsidRPr="00A3089F">
        <w:rPr>
          <w:color w:val="000000" w:themeColor="text1"/>
          <w:lang w:val="en-US"/>
        </w:rPr>
        <w:t xml:space="preserve">the thalamus, and the cerebellum (Fig. 1A). This pattern was qualitatively similar yet anatomically much more wide-spread in the clinically more advanced second </w:t>
      </w:r>
      <w:r w:rsidR="008D68DE" w:rsidRPr="00A3089F">
        <w:rPr>
          <w:color w:val="000000" w:themeColor="text1"/>
          <w:lang w:val="en-US"/>
        </w:rPr>
        <w:t xml:space="preserve">Huntington’s disease </w:t>
      </w:r>
      <w:r w:rsidR="0005505D" w:rsidRPr="00A3089F">
        <w:rPr>
          <w:color w:val="000000" w:themeColor="text1"/>
          <w:lang w:val="en-US"/>
        </w:rPr>
        <w:t xml:space="preserve">cohort (Fig. </w:t>
      </w:r>
      <w:r w:rsidR="009467E4" w:rsidRPr="00A3089F">
        <w:rPr>
          <w:color w:val="000000" w:themeColor="text1"/>
          <w:lang w:val="en-US"/>
        </w:rPr>
        <w:t>1C</w:t>
      </w:r>
      <w:r w:rsidR="0005505D" w:rsidRPr="00A3089F">
        <w:rPr>
          <w:color w:val="000000" w:themeColor="text1"/>
          <w:lang w:val="en-US"/>
        </w:rPr>
        <w:t>).</w:t>
      </w:r>
      <w:r w:rsidR="00E459E7" w:rsidRPr="00A3089F">
        <w:rPr>
          <w:color w:val="000000" w:themeColor="text1"/>
          <w:lang w:val="en-US"/>
        </w:rPr>
        <w:t xml:space="preserve"> Statistical key figures for clusters with significant group differences are </w:t>
      </w:r>
      <w:r w:rsidR="002F4A55" w:rsidRPr="00A3089F">
        <w:rPr>
          <w:color w:val="000000" w:themeColor="text1"/>
          <w:lang w:val="en-US"/>
        </w:rPr>
        <w:t xml:space="preserve">provided </w:t>
      </w:r>
      <w:r w:rsidR="00E459E7" w:rsidRPr="00A3089F">
        <w:rPr>
          <w:color w:val="000000" w:themeColor="text1"/>
          <w:lang w:val="en-US"/>
        </w:rPr>
        <w:t xml:space="preserve">in Supplementary Table </w:t>
      </w:r>
      <w:r w:rsidR="00990FCF" w:rsidRPr="00A3089F">
        <w:rPr>
          <w:color w:val="000000" w:themeColor="text1"/>
          <w:lang w:val="en-US"/>
        </w:rPr>
        <w:t>2</w:t>
      </w:r>
      <w:r w:rsidR="00E459E7" w:rsidRPr="00A3089F">
        <w:rPr>
          <w:color w:val="000000" w:themeColor="text1"/>
          <w:lang w:val="en-US"/>
        </w:rPr>
        <w:t>.</w:t>
      </w:r>
      <w:r w:rsidR="00BA16C7" w:rsidRPr="00A3089F">
        <w:rPr>
          <w:color w:val="000000" w:themeColor="text1"/>
          <w:lang w:val="en-US"/>
        </w:rPr>
        <w:t xml:space="preserve"> </w:t>
      </w:r>
      <w:r w:rsidR="003449C6" w:rsidRPr="00A3089F">
        <w:rPr>
          <w:color w:val="000000" w:themeColor="text1"/>
          <w:lang w:val="en-GB"/>
        </w:rPr>
        <w:t xml:space="preserve">The results were largely similar but less pronounced when not controlling for the effects of age </w:t>
      </w:r>
      <w:r w:rsidR="009A37A9" w:rsidRPr="00A3089F">
        <w:rPr>
          <w:color w:val="000000" w:themeColor="text1"/>
          <w:lang w:val="en-GB"/>
        </w:rPr>
        <w:t xml:space="preserve">(Supplementary Fig. </w:t>
      </w:r>
      <w:r w:rsidR="00F46293" w:rsidRPr="00A3089F">
        <w:rPr>
          <w:color w:val="000000" w:themeColor="text1"/>
          <w:lang w:val="en-GB"/>
        </w:rPr>
        <w:t>2</w:t>
      </w:r>
      <w:r w:rsidR="009A37A9" w:rsidRPr="00A3089F">
        <w:rPr>
          <w:color w:val="000000" w:themeColor="text1"/>
          <w:lang w:val="en-GB"/>
        </w:rPr>
        <w:t>)</w:t>
      </w:r>
      <w:r w:rsidR="00BA16C7" w:rsidRPr="00A3089F">
        <w:rPr>
          <w:color w:val="000000" w:themeColor="text1"/>
          <w:lang w:val="en-GB"/>
        </w:rPr>
        <w:t>.</w:t>
      </w:r>
    </w:p>
    <w:p w14:paraId="6C439DCC" w14:textId="20E9C120" w:rsidR="0005505D" w:rsidRPr="00A3089F" w:rsidRDefault="0005505D" w:rsidP="000D555D">
      <w:pPr>
        <w:spacing w:beforeLines="120" w:before="288" w:afterLines="120" w:after="288" w:line="360" w:lineRule="auto"/>
        <w:jc w:val="both"/>
        <w:rPr>
          <w:color w:val="000000" w:themeColor="text1"/>
          <w:lang w:val="en-US"/>
        </w:rPr>
      </w:pPr>
      <w:bookmarkStart w:id="8" w:name="_Hlk77938522"/>
      <w:r w:rsidRPr="00A3089F">
        <w:rPr>
          <w:color w:val="000000" w:themeColor="text1"/>
          <w:lang w:val="en-US"/>
        </w:rPr>
        <w:t xml:space="preserve">Functional brain </w:t>
      </w:r>
      <w:r w:rsidR="000E0079" w:rsidRPr="00A3089F">
        <w:rPr>
          <w:color w:val="000000" w:themeColor="text1"/>
          <w:lang w:val="en-US"/>
        </w:rPr>
        <w:t xml:space="preserve">alterations </w:t>
      </w:r>
      <w:r w:rsidRPr="00A3089F">
        <w:rPr>
          <w:color w:val="000000" w:themeColor="text1"/>
          <w:lang w:val="en-US"/>
        </w:rPr>
        <w:t xml:space="preserve">may be caused by </w:t>
      </w:r>
      <w:r w:rsidR="000E0079" w:rsidRPr="00A3089F">
        <w:rPr>
          <w:color w:val="000000" w:themeColor="text1"/>
          <w:lang w:val="en-US"/>
        </w:rPr>
        <w:t xml:space="preserve">the underlying </w:t>
      </w:r>
      <w:r w:rsidRPr="00A3089F">
        <w:rPr>
          <w:color w:val="000000" w:themeColor="text1"/>
          <w:lang w:val="en-US"/>
        </w:rPr>
        <w:t xml:space="preserve">atrophy of caudate nucleus (right: </w:t>
      </w:r>
      <w:r w:rsidRPr="00A3089F">
        <w:rPr>
          <w:i/>
          <w:color w:val="000000" w:themeColor="text1"/>
          <w:lang w:val="en-US"/>
        </w:rPr>
        <w:t>T</w:t>
      </w:r>
      <w:r w:rsidR="008653DF" w:rsidRPr="00A3089F">
        <w:rPr>
          <w:i/>
          <w:color w:val="000000" w:themeColor="text1"/>
          <w:vertAlign w:val="subscript"/>
          <w:lang w:val="en-US"/>
        </w:rPr>
        <w:t>(97)</w:t>
      </w:r>
      <w:r w:rsidRPr="00A3089F">
        <w:rPr>
          <w:color w:val="000000" w:themeColor="text1"/>
          <w:lang w:val="en-US"/>
        </w:rPr>
        <w:t xml:space="preserve">=6.16, </w:t>
      </w:r>
      <w:r w:rsidRPr="00A3089F">
        <w:rPr>
          <w:i/>
          <w:color w:val="000000" w:themeColor="text1"/>
          <w:lang w:val="en-US"/>
        </w:rPr>
        <w:t>p</w:t>
      </w:r>
      <w:r w:rsidRPr="00A3089F">
        <w:rPr>
          <w:color w:val="000000" w:themeColor="text1"/>
          <w:lang w:val="en-US"/>
        </w:rPr>
        <w:t xml:space="preserve"> &lt; 0.001; left: </w:t>
      </w:r>
      <w:r w:rsidRPr="00A3089F">
        <w:rPr>
          <w:i/>
          <w:color w:val="000000" w:themeColor="text1"/>
          <w:lang w:val="en-US"/>
        </w:rPr>
        <w:t>T</w:t>
      </w:r>
      <w:r w:rsidR="008653DF" w:rsidRPr="00A3089F">
        <w:rPr>
          <w:i/>
          <w:color w:val="000000" w:themeColor="text1"/>
          <w:vertAlign w:val="subscript"/>
          <w:lang w:val="en-US"/>
        </w:rPr>
        <w:t>(97)</w:t>
      </w:r>
      <w:r w:rsidRPr="00A3089F">
        <w:rPr>
          <w:color w:val="000000" w:themeColor="text1"/>
          <w:lang w:val="en-US"/>
        </w:rPr>
        <w:t xml:space="preserve">=4.97, </w:t>
      </w:r>
      <w:r w:rsidRPr="00A3089F">
        <w:rPr>
          <w:i/>
          <w:color w:val="000000" w:themeColor="text1"/>
          <w:lang w:val="en-US"/>
        </w:rPr>
        <w:t>p</w:t>
      </w:r>
      <w:r w:rsidRPr="00A3089F">
        <w:rPr>
          <w:color w:val="000000" w:themeColor="text1"/>
          <w:lang w:val="en-US"/>
        </w:rPr>
        <w:t xml:space="preserve"> = 0.073) and putamen (right: </w:t>
      </w:r>
      <w:r w:rsidRPr="00A3089F">
        <w:rPr>
          <w:i/>
          <w:color w:val="000000" w:themeColor="text1"/>
          <w:lang w:val="en-US"/>
        </w:rPr>
        <w:t>T</w:t>
      </w:r>
      <w:r w:rsidR="008653DF" w:rsidRPr="00A3089F">
        <w:rPr>
          <w:i/>
          <w:color w:val="000000" w:themeColor="text1"/>
          <w:vertAlign w:val="subscript"/>
          <w:lang w:val="en-US"/>
        </w:rPr>
        <w:t>(97)</w:t>
      </w:r>
      <w:r w:rsidRPr="00A3089F">
        <w:rPr>
          <w:color w:val="000000" w:themeColor="text1"/>
          <w:lang w:val="en-US"/>
        </w:rPr>
        <w:t xml:space="preserve">=5.2, </w:t>
      </w:r>
      <w:r w:rsidRPr="00A3089F">
        <w:rPr>
          <w:i/>
          <w:color w:val="000000" w:themeColor="text1"/>
          <w:lang w:val="en-US"/>
        </w:rPr>
        <w:t>p</w:t>
      </w:r>
      <w:r w:rsidRPr="00A3089F">
        <w:rPr>
          <w:color w:val="000000" w:themeColor="text1"/>
          <w:lang w:val="en-US"/>
        </w:rPr>
        <w:t xml:space="preserve">=.003; left: </w:t>
      </w:r>
      <w:r w:rsidRPr="00A3089F">
        <w:rPr>
          <w:i/>
          <w:color w:val="000000" w:themeColor="text1"/>
          <w:lang w:val="en-US"/>
        </w:rPr>
        <w:t>T</w:t>
      </w:r>
      <w:r w:rsidR="008653DF" w:rsidRPr="00A3089F">
        <w:rPr>
          <w:i/>
          <w:color w:val="000000" w:themeColor="text1"/>
          <w:vertAlign w:val="subscript"/>
          <w:lang w:val="en-US"/>
        </w:rPr>
        <w:t>(97)</w:t>
      </w:r>
      <w:r w:rsidRPr="00A3089F">
        <w:rPr>
          <w:color w:val="000000" w:themeColor="text1"/>
          <w:lang w:val="en-US"/>
        </w:rPr>
        <w:t xml:space="preserve">=5.07, </w:t>
      </w:r>
      <w:r w:rsidRPr="00A3089F">
        <w:rPr>
          <w:i/>
          <w:color w:val="000000" w:themeColor="text1"/>
          <w:lang w:val="en-US"/>
        </w:rPr>
        <w:t>p</w:t>
      </w:r>
      <w:r w:rsidRPr="00A3089F">
        <w:rPr>
          <w:color w:val="000000" w:themeColor="text1"/>
          <w:lang w:val="en-US"/>
        </w:rPr>
        <w:t xml:space="preserve">=.049) already present in the </w:t>
      </w:r>
      <w:r w:rsidR="000063F7" w:rsidRPr="00A3089F">
        <w:rPr>
          <w:color w:val="000000" w:themeColor="text1"/>
          <w:lang w:val="en-US"/>
        </w:rPr>
        <w:t>premanifest Huntington’s disease</w:t>
      </w:r>
      <w:r w:rsidRPr="00A3089F">
        <w:rPr>
          <w:color w:val="000000" w:themeColor="text1"/>
          <w:lang w:val="en-US"/>
        </w:rPr>
        <w:t xml:space="preserve"> group. To investigate the extent to which atrophy contributed to </w:t>
      </w:r>
      <w:r w:rsidR="00911BBA" w:rsidRPr="00A3089F">
        <w:rPr>
          <w:color w:val="000000" w:themeColor="text1"/>
          <w:lang w:val="en-US"/>
        </w:rPr>
        <w:t xml:space="preserve">Huntington’s disease </w:t>
      </w:r>
      <w:r w:rsidRPr="00A3089F">
        <w:rPr>
          <w:color w:val="000000" w:themeColor="text1"/>
          <w:lang w:val="en-US"/>
        </w:rPr>
        <w:t xml:space="preserve">functional alterations, we regressed out voxel-wise grey matter </w:t>
      </w:r>
      <w:bookmarkEnd w:id="8"/>
      <w:r w:rsidR="000E0079" w:rsidRPr="00A3089F">
        <w:rPr>
          <w:color w:val="000000" w:themeColor="text1"/>
          <w:lang w:val="en-US"/>
        </w:rPr>
        <w:t xml:space="preserve">volumes </w:t>
      </w:r>
      <w:r w:rsidRPr="00A3089F">
        <w:rPr>
          <w:color w:val="000000" w:themeColor="text1"/>
          <w:lang w:val="en-US"/>
        </w:rPr>
        <w:t xml:space="preserve">from all data. In general, this resulted in reduced cluster sizes in the T-contrasts (for statistics see Supplementary Table </w:t>
      </w:r>
      <w:r w:rsidR="00990FCF" w:rsidRPr="00A3089F">
        <w:rPr>
          <w:color w:val="000000" w:themeColor="text1"/>
          <w:lang w:val="en-US"/>
        </w:rPr>
        <w:t>3</w:t>
      </w:r>
      <w:r w:rsidRPr="00A3089F">
        <w:rPr>
          <w:color w:val="000000" w:themeColor="text1"/>
          <w:lang w:val="en-US"/>
        </w:rPr>
        <w:t xml:space="preserve">). No cluster of cortical and subcortical fALFF reductions survived atrophy correction in the first cohort. In the second cohort, the striatal and thalamic fALFF reduction did not survive atrophy correction, whereas clusters comprising frontal, parietal, temporal, occipital, and (para-)cingulate areas (cf. Fig. </w:t>
      </w:r>
      <w:r w:rsidR="009467E4" w:rsidRPr="00A3089F">
        <w:rPr>
          <w:color w:val="000000" w:themeColor="text1"/>
          <w:lang w:val="en-US"/>
        </w:rPr>
        <w:t>1D</w:t>
      </w:r>
      <w:r w:rsidRPr="00A3089F">
        <w:rPr>
          <w:color w:val="000000" w:themeColor="text1"/>
          <w:lang w:val="en-US"/>
        </w:rPr>
        <w:t xml:space="preserve">, red) did suggest that in more progressed early manifest </w:t>
      </w:r>
      <w:r w:rsidR="005C5402" w:rsidRPr="00A3089F">
        <w:rPr>
          <w:color w:val="000000" w:themeColor="text1"/>
          <w:lang w:val="en-US"/>
        </w:rPr>
        <w:t xml:space="preserve">Huntington’s disease </w:t>
      </w:r>
      <w:r w:rsidRPr="00A3089F">
        <w:rPr>
          <w:color w:val="000000" w:themeColor="text1"/>
          <w:lang w:val="en-US"/>
        </w:rPr>
        <w:t>the functional consequences are more pronounced than would be explained by atrophy. Local synchronicity remained significantly increased after atrophy correction in clusters covering frontal, temporal</w:t>
      </w:r>
      <w:r w:rsidR="0024403E" w:rsidRPr="00A3089F">
        <w:rPr>
          <w:color w:val="000000" w:themeColor="text1"/>
          <w:lang w:val="en-US"/>
        </w:rPr>
        <w:t xml:space="preserve"> </w:t>
      </w:r>
      <w:r w:rsidR="0024403E" w:rsidRPr="00A3089F">
        <w:rPr>
          <w:color w:val="000000" w:themeColor="text1"/>
          <w:lang w:val="en-US"/>
        </w:rPr>
        <w:lastRenderedPageBreak/>
        <w:t>incl. limbic</w:t>
      </w:r>
      <w:r w:rsidRPr="00A3089F">
        <w:rPr>
          <w:color w:val="000000" w:themeColor="text1"/>
          <w:lang w:val="en-US"/>
        </w:rPr>
        <w:t xml:space="preserve">, and cerebellar areas in both cohorts (cf. Fig. </w:t>
      </w:r>
      <w:r w:rsidR="00916B38" w:rsidRPr="00A3089F">
        <w:rPr>
          <w:color w:val="000000" w:themeColor="text1"/>
          <w:lang w:val="en-US"/>
        </w:rPr>
        <w:t xml:space="preserve">1B </w:t>
      </w:r>
      <w:r w:rsidRPr="00A3089F">
        <w:rPr>
          <w:color w:val="000000" w:themeColor="text1"/>
          <w:lang w:val="en-US"/>
        </w:rPr>
        <w:t xml:space="preserve">and </w:t>
      </w:r>
      <w:r w:rsidR="009467E4" w:rsidRPr="00A3089F">
        <w:rPr>
          <w:color w:val="000000" w:themeColor="text1"/>
          <w:lang w:val="en-US"/>
        </w:rPr>
        <w:t>1D</w:t>
      </w:r>
      <w:r w:rsidRPr="00A3089F">
        <w:rPr>
          <w:color w:val="000000" w:themeColor="text1"/>
          <w:lang w:val="en-US"/>
        </w:rPr>
        <w:t>, blue)</w:t>
      </w:r>
      <w:r w:rsidRPr="00A3089F">
        <w:rPr>
          <w:b/>
          <w:color w:val="000000" w:themeColor="text1"/>
          <w:lang w:val="en-US"/>
        </w:rPr>
        <w:t xml:space="preserve"> </w:t>
      </w:r>
      <w:r w:rsidRPr="00A3089F">
        <w:rPr>
          <w:bCs/>
          <w:color w:val="000000" w:themeColor="text1"/>
          <w:lang w:val="en-US"/>
        </w:rPr>
        <w:t>including</w:t>
      </w:r>
      <w:r w:rsidRPr="00A3089F">
        <w:rPr>
          <w:b/>
          <w:color w:val="000000" w:themeColor="text1"/>
          <w:lang w:val="en-US"/>
        </w:rPr>
        <w:t xml:space="preserve"> </w:t>
      </w:r>
      <w:r w:rsidRPr="00A3089F">
        <w:rPr>
          <w:color w:val="000000" w:themeColor="text1"/>
          <w:lang w:val="en-US"/>
        </w:rPr>
        <w:t>the important subcortical and cortical hub regions bilateral superior parietal cortex (only cohort</w:t>
      </w:r>
      <w:r w:rsidR="00197715" w:rsidRPr="00A3089F">
        <w:rPr>
          <w:color w:val="000000" w:themeColor="text1"/>
          <w:lang w:val="en-US"/>
        </w:rPr>
        <w:t xml:space="preserve"> 2</w:t>
      </w:r>
      <w:r w:rsidRPr="00A3089F">
        <w:rPr>
          <w:color w:val="000000" w:themeColor="text1"/>
          <w:lang w:val="en-US"/>
        </w:rPr>
        <w:t>), hippocampus and superior frontal cortex, left thalamus (only cohort</w:t>
      </w:r>
      <w:r w:rsidR="00197715" w:rsidRPr="00A3089F">
        <w:rPr>
          <w:color w:val="000000" w:themeColor="text1"/>
          <w:lang w:val="en-US"/>
        </w:rPr>
        <w:t xml:space="preserve"> 1</w:t>
      </w:r>
      <w:r w:rsidRPr="00A3089F">
        <w:rPr>
          <w:color w:val="000000" w:themeColor="text1"/>
          <w:lang w:val="en-US"/>
        </w:rPr>
        <w:t>), bilateral precuneus (only cohort</w:t>
      </w:r>
      <w:r w:rsidR="00197715" w:rsidRPr="00A3089F">
        <w:rPr>
          <w:color w:val="000000" w:themeColor="text1"/>
          <w:lang w:val="en-US"/>
        </w:rPr>
        <w:t xml:space="preserve"> 2</w:t>
      </w:r>
      <w:r w:rsidRPr="00A3089F">
        <w:rPr>
          <w:color w:val="000000" w:themeColor="text1"/>
          <w:lang w:val="en-US"/>
        </w:rPr>
        <w:t xml:space="preserve">), and </w:t>
      </w:r>
      <w:r w:rsidR="000E0079" w:rsidRPr="00A3089F">
        <w:rPr>
          <w:color w:val="000000" w:themeColor="text1"/>
          <w:lang w:val="en-US"/>
        </w:rPr>
        <w:t xml:space="preserve">the </w:t>
      </w:r>
      <w:r w:rsidRPr="00A3089F">
        <w:rPr>
          <w:color w:val="000000" w:themeColor="text1"/>
          <w:lang w:val="en-US"/>
        </w:rPr>
        <w:t xml:space="preserve">cerebellum. </w:t>
      </w:r>
    </w:p>
    <w:p w14:paraId="790988F3" w14:textId="77777777" w:rsidR="0005505D" w:rsidRPr="00A3089F" w:rsidRDefault="0005505D" w:rsidP="000D555D">
      <w:pPr>
        <w:spacing w:beforeLines="120" w:before="288" w:afterLines="120" w:after="288" w:line="360" w:lineRule="auto"/>
        <w:rPr>
          <w:color w:val="000000" w:themeColor="text1"/>
          <w:lang w:val="en-US"/>
        </w:rPr>
      </w:pPr>
    </w:p>
    <w:p w14:paraId="7DD7DD91" w14:textId="2B15120B" w:rsidR="0005505D" w:rsidRPr="00A3089F" w:rsidRDefault="0005505D" w:rsidP="000D555D">
      <w:pPr>
        <w:spacing w:beforeLines="120" w:before="288" w:afterLines="120" w:after="288" w:line="360" w:lineRule="auto"/>
        <w:rPr>
          <w:color w:val="000000" w:themeColor="text1"/>
          <w:sz w:val="32"/>
          <w:szCs w:val="32"/>
          <w:lang w:val="en-US"/>
        </w:rPr>
      </w:pPr>
      <w:r w:rsidRPr="00A3089F">
        <w:rPr>
          <w:b/>
          <w:color w:val="000000" w:themeColor="text1"/>
          <w:sz w:val="32"/>
          <w:szCs w:val="32"/>
          <w:lang w:val="en-US"/>
        </w:rPr>
        <w:t xml:space="preserve">Functional MRI alterations in </w:t>
      </w:r>
      <w:r w:rsidR="00447673" w:rsidRPr="00A3089F">
        <w:rPr>
          <w:b/>
          <w:color w:val="000000" w:themeColor="text1"/>
          <w:sz w:val="32"/>
          <w:szCs w:val="32"/>
          <w:lang w:val="en-US"/>
        </w:rPr>
        <w:t xml:space="preserve">Huntington’s disease </w:t>
      </w:r>
      <w:r w:rsidRPr="00A3089F">
        <w:rPr>
          <w:b/>
          <w:color w:val="000000" w:themeColor="text1"/>
          <w:sz w:val="32"/>
          <w:szCs w:val="32"/>
          <w:lang w:val="en-US"/>
        </w:rPr>
        <w:t xml:space="preserve">relate to the in vivo distribution of dopaminergic and serotonergic neurotransmitter </w:t>
      </w:r>
      <w:r w:rsidR="000E0079" w:rsidRPr="00A3089F">
        <w:rPr>
          <w:b/>
          <w:color w:val="000000" w:themeColor="text1"/>
          <w:sz w:val="32"/>
          <w:szCs w:val="32"/>
          <w:lang w:val="en-US"/>
        </w:rPr>
        <w:t>systems</w:t>
      </w:r>
    </w:p>
    <w:p w14:paraId="5D5BF74A" w14:textId="2D01ED2D" w:rsidR="0005505D" w:rsidRPr="00A3089F" w:rsidRDefault="0005505D" w:rsidP="000D555D">
      <w:pPr>
        <w:spacing w:beforeLines="120" w:before="288" w:afterLines="120" w:after="288" w:line="360" w:lineRule="auto"/>
        <w:jc w:val="both"/>
        <w:rPr>
          <w:color w:val="000000" w:themeColor="text1"/>
          <w:lang w:val="en-US"/>
        </w:rPr>
      </w:pPr>
      <w:r w:rsidRPr="00A3089F">
        <w:rPr>
          <w:color w:val="000000" w:themeColor="text1"/>
          <w:lang w:val="en-US"/>
        </w:rPr>
        <w:t xml:space="preserve">Next, we </w:t>
      </w:r>
      <w:r w:rsidR="00E94CC1" w:rsidRPr="00A3089F">
        <w:rPr>
          <w:color w:val="000000" w:themeColor="text1"/>
          <w:lang w:val="en-US"/>
        </w:rPr>
        <w:t xml:space="preserve">examined whether the functional alterations observed in </w:t>
      </w:r>
      <w:r w:rsidR="00C70C85" w:rsidRPr="00A3089F">
        <w:rPr>
          <w:color w:val="000000" w:themeColor="text1"/>
          <w:lang w:val="en-GB"/>
        </w:rPr>
        <w:t>Huntington’s</w:t>
      </w:r>
      <w:r w:rsidR="00E94CC1" w:rsidRPr="00A3089F">
        <w:rPr>
          <w:color w:val="000000" w:themeColor="text1"/>
          <w:lang w:val="en-GB"/>
        </w:rPr>
        <w:t xml:space="preserve"> disease </w:t>
      </w:r>
      <w:r w:rsidR="00052E2B" w:rsidRPr="00A3089F">
        <w:rPr>
          <w:color w:val="000000" w:themeColor="text1"/>
          <w:lang w:val="en-GB"/>
        </w:rPr>
        <w:t>co-locali</w:t>
      </w:r>
      <w:r w:rsidR="009467E4" w:rsidRPr="00A3089F">
        <w:rPr>
          <w:color w:val="000000" w:themeColor="text1"/>
          <w:lang w:val="en-GB"/>
        </w:rPr>
        <w:t>z</w:t>
      </w:r>
      <w:r w:rsidR="00052E2B" w:rsidRPr="00A3089F">
        <w:rPr>
          <w:color w:val="000000" w:themeColor="text1"/>
          <w:lang w:val="en-GB"/>
        </w:rPr>
        <w:t>ed with</w:t>
      </w:r>
      <w:r w:rsidR="00E94CC1" w:rsidRPr="00A3089F">
        <w:rPr>
          <w:color w:val="000000" w:themeColor="text1"/>
          <w:lang w:val="en-GB"/>
        </w:rPr>
        <w:t xml:space="preserve"> the expression of neurotransmitter systems. To this end, we expressed each Huntington’s disease patient’s fALFF, or LCOR, </w:t>
      </w:r>
      <w:r w:rsidR="00052E2B" w:rsidRPr="00A3089F">
        <w:rPr>
          <w:color w:val="000000" w:themeColor="text1"/>
          <w:lang w:val="en-GB"/>
        </w:rPr>
        <w:t xml:space="preserve">as a difference </w:t>
      </w:r>
      <w:r w:rsidR="00E94CC1" w:rsidRPr="00A3089F">
        <w:rPr>
          <w:color w:val="000000" w:themeColor="text1"/>
          <w:lang w:val="en-GB"/>
        </w:rPr>
        <w:t>to the mean of controls</w:t>
      </w:r>
      <w:r w:rsidR="009467E4" w:rsidRPr="00A3089F">
        <w:rPr>
          <w:color w:val="000000" w:themeColor="text1"/>
          <w:lang w:val="en-GB"/>
        </w:rPr>
        <w:t>, normalized by the standard deviation (z-score),</w:t>
      </w:r>
      <w:r w:rsidR="00E94CC1" w:rsidRPr="00A3089F">
        <w:rPr>
          <w:color w:val="000000" w:themeColor="text1"/>
          <w:lang w:val="en-GB"/>
        </w:rPr>
        <w:t xml:space="preserve"> </w:t>
      </w:r>
      <w:r w:rsidR="00052E2B" w:rsidRPr="00A3089F">
        <w:rPr>
          <w:color w:val="000000" w:themeColor="text1"/>
          <w:lang w:val="en-GB"/>
        </w:rPr>
        <w:t xml:space="preserve">and correlated this with the </w:t>
      </w:r>
      <w:r w:rsidRPr="00A3089F">
        <w:rPr>
          <w:color w:val="000000" w:themeColor="text1"/>
          <w:lang w:val="en-US"/>
        </w:rPr>
        <w:t xml:space="preserve">spatial distribution of specific neurotransmitter systems </w:t>
      </w:r>
      <w:r w:rsidR="000E0079" w:rsidRPr="00A3089F">
        <w:rPr>
          <w:color w:val="000000" w:themeColor="text1"/>
          <w:lang w:val="en-US"/>
        </w:rPr>
        <w:t>derived from independent cohorts</w:t>
      </w:r>
      <w:r w:rsidR="00B32F81" w:rsidRPr="00A3089F">
        <w:rPr>
          <w:color w:val="000000" w:themeColor="text1"/>
          <w:lang w:val="en-US"/>
        </w:rPr>
        <w:t xml:space="preserve"> </w:t>
      </w:r>
      <w:r w:rsidR="00052E2B" w:rsidRPr="00A3089F">
        <w:rPr>
          <w:color w:val="000000" w:themeColor="text1"/>
          <w:lang w:val="en-US"/>
        </w:rPr>
        <w:t xml:space="preserve">of healthy individuals </w:t>
      </w:r>
      <w:r w:rsidRPr="00A3089F">
        <w:rPr>
          <w:color w:val="000000" w:themeColor="text1"/>
          <w:lang w:val="en-US"/>
        </w:rPr>
        <w:t>(</w:t>
      </w:r>
      <w:r w:rsidR="00313F92" w:rsidRPr="00A3089F">
        <w:rPr>
          <w:color w:val="000000" w:themeColor="text1"/>
          <w:lang w:val="en-US"/>
        </w:rPr>
        <w:t xml:space="preserve">all statistics are listed in Supplementary Table </w:t>
      </w:r>
      <w:r w:rsidR="00D66951" w:rsidRPr="00A3089F">
        <w:rPr>
          <w:color w:val="000000" w:themeColor="text1"/>
          <w:lang w:val="en-US"/>
        </w:rPr>
        <w:t>4</w:t>
      </w:r>
      <w:r w:rsidRPr="00A3089F">
        <w:rPr>
          <w:color w:val="000000" w:themeColor="text1"/>
          <w:lang w:val="en-US"/>
        </w:rPr>
        <w:t xml:space="preserve">). In premanifest </w:t>
      </w:r>
      <w:r w:rsidR="00280DAA" w:rsidRPr="00A3089F">
        <w:rPr>
          <w:color w:val="000000" w:themeColor="text1"/>
          <w:lang w:val="en-US"/>
        </w:rPr>
        <w:t>Huntington’s disease</w:t>
      </w:r>
      <w:r w:rsidRPr="00A3089F">
        <w:rPr>
          <w:color w:val="000000" w:themeColor="text1"/>
          <w:lang w:val="en-US"/>
        </w:rPr>
        <w:t xml:space="preserve">, no co-localization </w:t>
      </w:r>
      <w:r w:rsidR="000E0079" w:rsidRPr="00A3089F">
        <w:rPr>
          <w:color w:val="000000" w:themeColor="text1"/>
          <w:lang w:val="en-US"/>
        </w:rPr>
        <w:t xml:space="preserve">was found </w:t>
      </w:r>
      <w:r w:rsidRPr="00A3089F">
        <w:rPr>
          <w:color w:val="000000" w:themeColor="text1"/>
          <w:lang w:val="en-US"/>
        </w:rPr>
        <w:t xml:space="preserve">between fALFF or LCOR alteration </w:t>
      </w:r>
      <w:r w:rsidR="000E0079" w:rsidRPr="00A3089F">
        <w:rPr>
          <w:color w:val="000000" w:themeColor="text1"/>
          <w:lang w:val="en-US"/>
        </w:rPr>
        <w:t xml:space="preserve">and </w:t>
      </w:r>
      <w:r w:rsidR="006A5A2C" w:rsidRPr="00A3089F">
        <w:rPr>
          <w:color w:val="000000" w:themeColor="text1"/>
          <w:lang w:val="en-US"/>
        </w:rPr>
        <w:t xml:space="preserve">the total expression in the brain of </w:t>
      </w:r>
      <w:r w:rsidRPr="00A3089F">
        <w:rPr>
          <w:color w:val="000000" w:themeColor="text1"/>
          <w:lang w:val="en-US"/>
        </w:rPr>
        <w:t xml:space="preserve">any of the </w:t>
      </w:r>
      <w:r w:rsidR="000E0079" w:rsidRPr="00A3089F">
        <w:rPr>
          <w:color w:val="000000" w:themeColor="text1"/>
          <w:lang w:val="en-US"/>
        </w:rPr>
        <w:t xml:space="preserve">evaluated </w:t>
      </w:r>
      <w:r w:rsidRPr="00A3089F">
        <w:rPr>
          <w:color w:val="000000" w:themeColor="text1"/>
          <w:lang w:val="en-US"/>
        </w:rPr>
        <w:t>neurotransmitter</w:t>
      </w:r>
      <w:r w:rsidR="00AC4033" w:rsidRPr="00A3089F">
        <w:rPr>
          <w:color w:val="000000" w:themeColor="text1"/>
          <w:lang w:val="en-US"/>
        </w:rPr>
        <w:t xml:space="preserve"> receptors or transporters</w:t>
      </w:r>
      <w:r w:rsidRPr="00A3089F">
        <w:rPr>
          <w:color w:val="000000" w:themeColor="text1"/>
          <w:lang w:val="en-US"/>
        </w:rPr>
        <w:t xml:space="preserve">. In the manifest </w:t>
      </w:r>
      <w:r w:rsidR="00787F28" w:rsidRPr="00A3089F">
        <w:rPr>
          <w:color w:val="000000" w:themeColor="text1"/>
          <w:lang w:val="en-US"/>
        </w:rPr>
        <w:t xml:space="preserve">Huntington’s disease </w:t>
      </w:r>
      <w:r w:rsidRPr="00A3089F">
        <w:rPr>
          <w:color w:val="000000" w:themeColor="text1"/>
          <w:lang w:val="en-US"/>
        </w:rPr>
        <w:t xml:space="preserve">group of the first cohort, there was no significant co-localization with any of the neurotransmitter </w:t>
      </w:r>
      <w:r w:rsidR="00AC4033" w:rsidRPr="00A3089F">
        <w:rPr>
          <w:color w:val="000000" w:themeColor="text1"/>
          <w:lang w:val="en-US"/>
        </w:rPr>
        <w:t xml:space="preserve">receptors or transports </w:t>
      </w:r>
      <w:r w:rsidRPr="00A3089F">
        <w:rPr>
          <w:color w:val="000000" w:themeColor="text1"/>
          <w:lang w:val="en-US"/>
        </w:rPr>
        <w:t>in regions with altered fALFF suggesting that the degree of functional change was not related to any of them (</w:t>
      </w:r>
      <w:r w:rsidR="00313F92" w:rsidRPr="00A3089F">
        <w:rPr>
          <w:color w:val="000000" w:themeColor="text1"/>
          <w:lang w:val="en-US"/>
        </w:rPr>
        <w:t>Fig</w:t>
      </w:r>
      <w:r w:rsidR="0033727A" w:rsidRPr="00A3089F">
        <w:rPr>
          <w:color w:val="000000" w:themeColor="text1"/>
          <w:lang w:val="en-US"/>
        </w:rPr>
        <w:t>.</w:t>
      </w:r>
      <w:r w:rsidR="00313F92" w:rsidRPr="00A3089F">
        <w:rPr>
          <w:color w:val="000000" w:themeColor="text1"/>
          <w:lang w:val="en-US"/>
        </w:rPr>
        <w:t xml:space="preserve"> 2A</w:t>
      </w:r>
      <w:r w:rsidRPr="00A3089F">
        <w:rPr>
          <w:color w:val="000000" w:themeColor="text1"/>
          <w:lang w:val="en-US"/>
        </w:rPr>
        <w:t>). In addition, a significant association was observed in the second more advanced early</w:t>
      </w:r>
      <w:r w:rsidR="00E04A41" w:rsidRPr="00A3089F">
        <w:rPr>
          <w:color w:val="000000" w:themeColor="text1"/>
          <w:lang w:val="en-US"/>
        </w:rPr>
        <w:t xml:space="preserve"> manifest</w:t>
      </w:r>
      <w:r w:rsidRPr="00A3089F">
        <w:rPr>
          <w:color w:val="000000" w:themeColor="text1"/>
          <w:lang w:val="en-US"/>
        </w:rPr>
        <w:t xml:space="preserve"> </w:t>
      </w:r>
      <w:r w:rsidR="00244D94" w:rsidRPr="00A3089F">
        <w:rPr>
          <w:color w:val="000000" w:themeColor="text1"/>
          <w:lang w:val="en-US"/>
        </w:rPr>
        <w:t xml:space="preserve">Huntington’s disease </w:t>
      </w:r>
      <w:r w:rsidRPr="00A3089F">
        <w:rPr>
          <w:color w:val="000000" w:themeColor="text1"/>
          <w:lang w:val="en-US"/>
        </w:rPr>
        <w:t>cohort between fALFF alterations and the distribution of the serotonergic 5-HT-1</w:t>
      </w:r>
      <w:r w:rsidR="00536B55" w:rsidRPr="00A3089F">
        <w:rPr>
          <w:color w:val="000000" w:themeColor="text1"/>
          <w:lang w:val="en-US"/>
        </w:rPr>
        <w:t>B receptor</w:t>
      </w:r>
      <w:r w:rsidRPr="00A3089F">
        <w:rPr>
          <w:color w:val="000000" w:themeColor="text1"/>
          <w:lang w:val="en-US"/>
        </w:rPr>
        <w:t xml:space="preserve"> </w:t>
      </w:r>
      <w:r w:rsidR="00683A13" w:rsidRPr="00A3089F">
        <w:rPr>
          <w:color w:val="000000" w:themeColor="text1"/>
          <w:lang w:val="en-US"/>
        </w:rPr>
        <w:t xml:space="preserve">and </w:t>
      </w:r>
      <w:r w:rsidR="00683A13" w:rsidRPr="00A3089F">
        <w:rPr>
          <w:color w:val="000000" w:themeColor="text1"/>
          <w:lang w:val="en-GB"/>
        </w:rPr>
        <w:t xml:space="preserve">opioid µ receptor </w:t>
      </w:r>
      <w:r w:rsidRPr="00A3089F">
        <w:rPr>
          <w:color w:val="000000" w:themeColor="text1"/>
          <w:lang w:val="en-US"/>
        </w:rPr>
        <w:t xml:space="preserve">(Fig. 2B). Co-localizations with </w:t>
      </w:r>
      <w:r w:rsidR="00B963DA" w:rsidRPr="00A3089F">
        <w:rPr>
          <w:color w:val="000000" w:themeColor="text1"/>
          <w:lang w:val="en-US"/>
        </w:rPr>
        <w:t>5-HT-1B</w:t>
      </w:r>
      <w:r w:rsidR="00536B55" w:rsidRPr="00A3089F">
        <w:rPr>
          <w:color w:val="000000" w:themeColor="text1"/>
          <w:lang w:val="en-US"/>
        </w:rPr>
        <w:t xml:space="preserve"> </w:t>
      </w:r>
      <w:r w:rsidRPr="00A3089F">
        <w:rPr>
          <w:color w:val="000000" w:themeColor="text1"/>
          <w:lang w:val="en-US"/>
        </w:rPr>
        <w:t>remained significant after correction for atrophy (</w:t>
      </w:r>
      <w:r w:rsidR="00AA6538" w:rsidRPr="00A3089F">
        <w:rPr>
          <w:color w:val="000000" w:themeColor="text1"/>
          <w:lang w:val="en-US"/>
        </w:rPr>
        <w:t xml:space="preserve">Supplementary Fig. </w:t>
      </w:r>
      <w:r w:rsidRPr="00A3089F">
        <w:rPr>
          <w:color w:val="000000" w:themeColor="text1"/>
          <w:lang w:val="en-US"/>
        </w:rPr>
        <w:t>3</w:t>
      </w:r>
      <w:r w:rsidR="00B963DA" w:rsidRPr="00A3089F">
        <w:rPr>
          <w:color w:val="000000" w:themeColor="text1"/>
          <w:lang w:val="en-US"/>
        </w:rPr>
        <w:t>B</w:t>
      </w:r>
      <w:r w:rsidR="00E3083E" w:rsidRPr="00A3089F">
        <w:rPr>
          <w:color w:val="000000" w:themeColor="text1"/>
          <w:lang w:val="en-US"/>
        </w:rPr>
        <w:t>)</w:t>
      </w:r>
      <w:r w:rsidRPr="00A3089F">
        <w:rPr>
          <w:color w:val="000000" w:themeColor="text1"/>
          <w:lang w:val="en-US"/>
        </w:rPr>
        <w:t xml:space="preserve">. </w:t>
      </w:r>
    </w:p>
    <w:p w14:paraId="2C2AB637" w14:textId="00A27853" w:rsidR="0005505D" w:rsidRPr="00A3089F" w:rsidRDefault="000E0079" w:rsidP="000D555D">
      <w:pPr>
        <w:spacing w:beforeLines="120" w:before="288" w:afterLines="120" w:after="288" w:line="360" w:lineRule="auto"/>
        <w:jc w:val="both"/>
        <w:rPr>
          <w:color w:val="000000" w:themeColor="text1"/>
          <w:lang w:val="en-US"/>
        </w:rPr>
      </w:pPr>
      <w:r w:rsidRPr="00A3089F">
        <w:rPr>
          <w:color w:val="000000" w:themeColor="text1"/>
          <w:lang w:val="en-US"/>
        </w:rPr>
        <w:t>With respect to LCOR</w:t>
      </w:r>
      <w:r w:rsidR="0005505D" w:rsidRPr="00A3089F">
        <w:rPr>
          <w:color w:val="000000" w:themeColor="text1"/>
          <w:lang w:val="en-US"/>
        </w:rPr>
        <w:t xml:space="preserve">, there was a significant negative correlation of LCOR alterations in manifest </w:t>
      </w:r>
      <w:r w:rsidR="009C4B15" w:rsidRPr="00A3089F">
        <w:rPr>
          <w:color w:val="000000" w:themeColor="text1"/>
          <w:lang w:val="en-US"/>
        </w:rPr>
        <w:t xml:space="preserve">Huntington’s disease </w:t>
      </w:r>
      <w:r w:rsidR="0005505D" w:rsidRPr="00A3089F">
        <w:rPr>
          <w:color w:val="000000" w:themeColor="text1"/>
          <w:lang w:val="en-US"/>
        </w:rPr>
        <w:t>with the distribution of the dopaminergic D1 and D2 receptors as well as of the dopamine and serotonin transporters (</w:t>
      </w:r>
      <w:r w:rsidR="003F6FF3" w:rsidRPr="00A3089F">
        <w:rPr>
          <w:color w:val="000000" w:themeColor="text1"/>
          <w:lang w:val="en-US"/>
        </w:rPr>
        <w:t xml:space="preserve">Fig. </w:t>
      </w:r>
      <w:r w:rsidR="0005505D" w:rsidRPr="00A3089F">
        <w:rPr>
          <w:color w:val="000000" w:themeColor="text1"/>
          <w:lang w:val="en-US"/>
        </w:rPr>
        <w:t xml:space="preserve">2C). </w:t>
      </w:r>
      <w:r w:rsidR="006A5A2C" w:rsidRPr="00A3089F">
        <w:rPr>
          <w:color w:val="000000" w:themeColor="text1"/>
          <w:lang w:val="en-US"/>
        </w:rPr>
        <w:t xml:space="preserve">We next examined </w:t>
      </w:r>
      <w:r w:rsidR="0005505D" w:rsidRPr="00A3089F">
        <w:rPr>
          <w:color w:val="000000" w:themeColor="text1"/>
          <w:lang w:val="en-US"/>
        </w:rPr>
        <w:t>the dependence of LCOR-alteration on the respective receptor/transporter availability for each atlas region</w:t>
      </w:r>
      <w:r w:rsidR="00B963DA" w:rsidRPr="00A3089F">
        <w:rPr>
          <w:color w:val="000000" w:themeColor="text1"/>
          <w:lang w:val="en-US"/>
        </w:rPr>
        <w:t xml:space="preserve"> (Fig. 3)</w:t>
      </w:r>
      <w:r w:rsidR="0005505D" w:rsidRPr="00A3089F">
        <w:rPr>
          <w:color w:val="000000" w:themeColor="text1"/>
          <w:lang w:val="en-US"/>
        </w:rPr>
        <w:t>. In both cohorts, LCOR was higher than normal in regions expressing</w:t>
      </w:r>
      <w:r w:rsidR="00ED3290" w:rsidRPr="00A3089F">
        <w:rPr>
          <w:color w:val="000000" w:themeColor="text1"/>
          <w:lang w:val="en-US"/>
        </w:rPr>
        <w:t xml:space="preserve"> low levels of</w:t>
      </w:r>
      <w:r w:rsidR="0005505D" w:rsidRPr="00A3089F">
        <w:rPr>
          <w:color w:val="000000" w:themeColor="text1"/>
          <w:lang w:val="en-US"/>
        </w:rPr>
        <w:t xml:space="preserve"> D1, D2, DAT, and SERT signal while regions with the highest signal of D1, D2, and DAT showed increased (caudate), decreased (pallidum and putamen) or no clear assignment (nucleus accumbens) in local synchronization. Regions rich in SERT showed increased (thalamus, amygdala), </w:t>
      </w:r>
      <w:r w:rsidR="0005505D" w:rsidRPr="00A3089F">
        <w:rPr>
          <w:color w:val="000000" w:themeColor="text1"/>
          <w:lang w:val="en-US"/>
        </w:rPr>
        <w:lastRenderedPageBreak/>
        <w:t xml:space="preserve">decreased (basal forebrain, putamen, pallidum), or no clear assignment (nucleus accumbens) in local synchronization in both cohorts (see corresponding rank-rank-plots of the Spearman correlations in Supplementary Fig. </w:t>
      </w:r>
      <w:r w:rsidR="00F46293" w:rsidRPr="00A3089F">
        <w:rPr>
          <w:color w:val="000000" w:themeColor="text1"/>
          <w:lang w:val="en-US"/>
        </w:rPr>
        <w:t>4</w:t>
      </w:r>
      <w:r w:rsidR="0005505D" w:rsidRPr="00A3089F">
        <w:rPr>
          <w:color w:val="000000" w:themeColor="text1"/>
          <w:lang w:val="en-US"/>
        </w:rPr>
        <w:t xml:space="preserve">). </w:t>
      </w:r>
    </w:p>
    <w:p w14:paraId="6884CFD7" w14:textId="4E4420AF" w:rsidR="00BA16C7" w:rsidRPr="00A3089F" w:rsidRDefault="0005505D" w:rsidP="000D555D">
      <w:pPr>
        <w:spacing w:beforeLines="120" w:before="288" w:afterLines="120" w:after="288" w:line="360" w:lineRule="auto"/>
        <w:jc w:val="both"/>
        <w:rPr>
          <w:color w:val="000000" w:themeColor="text1"/>
          <w:lang w:val="en-US"/>
        </w:rPr>
      </w:pPr>
      <w:r w:rsidRPr="00A3089F">
        <w:rPr>
          <w:color w:val="000000" w:themeColor="text1"/>
          <w:lang w:val="en-US"/>
        </w:rPr>
        <w:t>These associations were also significant when comparing manifest and pre</w:t>
      </w:r>
      <w:r w:rsidR="003D09B7" w:rsidRPr="00A3089F">
        <w:rPr>
          <w:color w:val="000000" w:themeColor="text1"/>
          <w:lang w:val="en-US"/>
        </w:rPr>
        <w:t xml:space="preserve">manifest Huntington’s disease </w:t>
      </w:r>
      <w:r w:rsidR="00B34C92" w:rsidRPr="00A3089F">
        <w:rPr>
          <w:color w:val="000000" w:themeColor="text1"/>
          <w:lang w:val="en-US"/>
        </w:rPr>
        <w:t xml:space="preserve">after adjustment for age </w:t>
      </w:r>
      <w:r w:rsidRPr="00A3089F">
        <w:rPr>
          <w:color w:val="000000" w:themeColor="text1"/>
          <w:lang w:val="en-US"/>
        </w:rPr>
        <w:t xml:space="preserve">(Supplementary Fig. </w:t>
      </w:r>
      <w:r w:rsidR="00F46293" w:rsidRPr="00A3089F">
        <w:rPr>
          <w:color w:val="000000" w:themeColor="text1"/>
          <w:lang w:val="en-US"/>
        </w:rPr>
        <w:t>5A</w:t>
      </w:r>
      <w:r w:rsidRPr="00A3089F">
        <w:rPr>
          <w:color w:val="000000" w:themeColor="text1"/>
          <w:lang w:val="en-US"/>
        </w:rPr>
        <w:t xml:space="preserve">). All of the associations of LCOR alterations with specific neurotransmitter </w:t>
      </w:r>
      <w:r w:rsidR="00C62690" w:rsidRPr="00A3089F">
        <w:rPr>
          <w:color w:val="000000" w:themeColor="text1"/>
          <w:lang w:val="en-US"/>
        </w:rPr>
        <w:t xml:space="preserve">receptors and transporters </w:t>
      </w:r>
      <w:r w:rsidRPr="00A3089F">
        <w:rPr>
          <w:color w:val="000000" w:themeColor="text1"/>
          <w:lang w:val="en-US"/>
        </w:rPr>
        <w:t xml:space="preserve">observed in the first </w:t>
      </w:r>
      <w:r w:rsidR="00CB0D57" w:rsidRPr="00A3089F">
        <w:rPr>
          <w:color w:val="000000" w:themeColor="text1"/>
          <w:lang w:val="en-US"/>
        </w:rPr>
        <w:t xml:space="preserve">Huntington’s disease </w:t>
      </w:r>
      <w:r w:rsidRPr="00A3089F">
        <w:rPr>
          <w:color w:val="000000" w:themeColor="text1"/>
          <w:lang w:val="en-US"/>
        </w:rPr>
        <w:t xml:space="preserve">cohort were also </w:t>
      </w:r>
      <w:r w:rsidR="00B34C92" w:rsidRPr="00A3089F">
        <w:rPr>
          <w:color w:val="000000" w:themeColor="text1"/>
          <w:lang w:val="en-US"/>
        </w:rPr>
        <w:t xml:space="preserve">replicated </w:t>
      </w:r>
      <w:r w:rsidRPr="00A3089F">
        <w:rPr>
          <w:color w:val="000000" w:themeColor="text1"/>
          <w:lang w:val="en-US"/>
        </w:rPr>
        <w:t xml:space="preserve">in comparisons of manifest </w:t>
      </w:r>
      <w:r w:rsidR="00AB0510" w:rsidRPr="00A3089F">
        <w:rPr>
          <w:color w:val="000000" w:themeColor="text1"/>
          <w:lang w:val="en-US"/>
        </w:rPr>
        <w:t xml:space="preserve">Huntington’s disease </w:t>
      </w:r>
      <w:r w:rsidRPr="00A3089F">
        <w:rPr>
          <w:color w:val="000000" w:themeColor="text1"/>
          <w:lang w:val="en-US"/>
        </w:rPr>
        <w:t>of the second cohort with their respective healthy controls (Fig. 2D)</w:t>
      </w:r>
      <w:r w:rsidR="00BA16C7" w:rsidRPr="00A3089F">
        <w:rPr>
          <w:color w:val="000000" w:themeColor="text1"/>
          <w:lang w:val="en-US"/>
        </w:rPr>
        <w:t xml:space="preserve"> and were similar when correcting for atrophy (Supplementary Fig. 3E, 3F). </w:t>
      </w:r>
      <w:r w:rsidR="00BA16C7" w:rsidRPr="00A3089F">
        <w:rPr>
          <w:rStyle w:val="Absatz-Standardschriftart1"/>
          <w:color w:val="000000" w:themeColor="text1"/>
          <w:lang w:val="en-GB"/>
        </w:rPr>
        <w:t xml:space="preserve">When using the Schaefer cortical parcellation atlas in combination with the Neuromorphometrics atlas, we find largely similar associations in both cohorts between functional alterations and the respective neurotransmitter systems with and without atrophy correction </w:t>
      </w:r>
      <w:bookmarkStart w:id="9" w:name="_Hlk118798492"/>
      <w:r w:rsidR="00BA16C7" w:rsidRPr="00A3089F">
        <w:rPr>
          <w:rStyle w:val="Absatz-Standardschriftart1"/>
          <w:color w:val="000000" w:themeColor="text1"/>
          <w:lang w:val="en-GB"/>
        </w:rPr>
        <w:t>(</w:t>
      </w:r>
      <w:bookmarkStart w:id="10" w:name="_Hlk119506438"/>
      <w:r w:rsidR="00BA16C7" w:rsidRPr="00A3089F">
        <w:rPr>
          <w:rStyle w:val="Absatz-Standardschriftart1"/>
          <w:color w:val="000000" w:themeColor="text1"/>
          <w:lang w:val="en-GB"/>
        </w:rPr>
        <w:t xml:space="preserve">fALFF: Supplementary Fig. </w:t>
      </w:r>
      <w:r w:rsidR="00F46293" w:rsidRPr="00A3089F">
        <w:rPr>
          <w:rStyle w:val="Absatz-Standardschriftart1"/>
          <w:color w:val="000000" w:themeColor="text1"/>
          <w:lang w:val="en-GB"/>
        </w:rPr>
        <w:t>6</w:t>
      </w:r>
      <w:r w:rsidR="00BA16C7" w:rsidRPr="00A3089F">
        <w:rPr>
          <w:rStyle w:val="Absatz-Standardschriftart1"/>
          <w:color w:val="000000" w:themeColor="text1"/>
          <w:lang w:val="en-GB"/>
        </w:rPr>
        <w:t xml:space="preserve">A, </w:t>
      </w:r>
      <w:r w:rsidR="00F46293" w:rsidRPr="00A3089F">
        <w:rPr>
          <w:rStyle w:val="Absatz-Standardschriftart1"/>
          <w:color w:val="000000" w:themeColor="text1"/>
          <w:lang w:val="en-GB"/>
        </w:rPr>
        <w:t>6</w:t>
      </w:r>
      <w:r w:rsidR="00BA16C7" w:rsidRPr="00A3089F">
        <w:rPr>
          <w:rStyle w:val="Absatz-Standardschriftart1"/>
          <w:color w:val="000000" w:themeColor="text1"/>
          <w:lang w:val="en-GB"/>
        </w:rPr>
        <w:t xml:space="preserve">B, </w:t>
      </w:r>
      <w:r w:rsidR="00F46293" w:rsidRPr="00A3089F">
        <w:rPr>
          <w:rStyle w:val="Absatz-Standardschriftart1"/>
          <w:color w:val="000000" w:themeColor="text1"/>
          <w:lang w:val="en-GB"/>
        </w:rPr>
        <w:t>7</w:t>
      </w:r>
      <w:r w:rsidR="008B1123" w:rsidRPr="00A3089F">
        <w:rPr>
          <w:rStyle w:val="Absatz-Standardschriftart1"/>
          <w:color w:val="000000" w:themeColor="text1"/>
          <w:lang w:val="en-GB"/>
        </w:rPr>
        <w:t>A, 7B</w:t>
      </w:r>
      <w:r w:rsidR="00BA16C7" w:rsidRPr="00A3089F">
        <w:rPr>
          <w:rStyle w:val="Absatz-Standardschriftart1"/>
          <w:color w:val="000000" w:themeColor="text1"/>
          <w:lang w:val="en-GB"/>
        </w:rPr>
        <w:t xml:space="preserve">; LCOR: Supplementary Fig. </w:t>
      </w:r>
      <w:r w:rsidR="00F46293" w:rsidRPr="00A3089F">
        <w:rPr>
          <w:rStyle w:val="Absatz-Standardschriftart1"/>
          <w:color w:val="000000" w:themeColor="text1"/>
          <w:lang w:val="en-GB"/>
        </w:rPr>
        <w:t>6</w:t>
      </w:r>
      <w:r w:rsidR="00BA16C7" w:rsidRPr="00A3089F">
        <w:rPr>
          <w:rStyle w:val="Absatz-Standardschriftart1"/>
          <w:color w:val="000000" w:themeColor="text1"/>
          <w:lang w:val="en-GB"/>
        </w:rPr>
        <w:t xml:space="preserve">E, </w:t>
      </w:r>
      <w:r w:rsidR="00F46293" w:rsidRPr="00A3089F">
        <w:rPr>
          <w:rStyle w:val="Absatz-Standardschriftart1"/>
          <w:color w:val="000000" w:themeColor="text1"/>
          <w:lang w:val="en-GB"/>
        </w:rPr>
        <w:t>6</w:t>
      </w:r>
      <w:r w:rsidR="00BA16C7" w:rsidRPr="00A3089F">
        <w:rPr>
          <w:rStyle w:val="Absatz-Standardschriftart1"/>
          <w:color w:val="000000" w:themeColor="text1"/>
          <w:lang w:val="en-GB"/>
        </w:rPr>
        <w:t xml:space="preserve">F, </w:t>
      </w:r>
      <w:r w:rsidR="00F46293" w:rsidRPr="00A3089F">
        <w:rPr>
          <w:rStyle w:val="Absatz-Standardschriftart1"/>
          <w:color w:val="000000" w:themeColor="text1"/>
          <w:lang w:val="en-GB"/>
        </w:rPr>
        <w:t>7</w:t>
      </w:r>
      <w:r w:rsidR="00BA16C7" w:rsidRPr="00A3089F">
        <w:rPr>
          <w:rStyle w:val="Absatz-Standardschriftart1"/>
          <w:color w:val="000000" w:themeColor="text1"/>
          <w:lang w:val="en-GB"/>
        </w:rPr>
        <w:t xml:space="preserve">E, </w:t>
      </w:r>
      <w:r w:rsidR="00F46293" w:rsidRPr="00A3089F">
        <w:rPr>
          <w:rStyle w:val="Absatz-Standardschriftart1"/>
          <w:color w:val="000000" w:themeColor="text1"/>
          <w:lang w:val="en-GB"/>
        </w:rPr>
        <w:t>7</w:t>
      </w:r>
      <w:r w:rsidR="00BA16C7" w:rsidRPr="00A3089F">
        <w:rPr>
          <w:rStyle w:val="Absatz-Standardschriftart1"/>
          <w:color w:val="000000" w:themeColor="text1"/>
          <w:lang w:val="en-GB"/>
        </w:rPr>
        <w:t xml:space="preserve">F; Supplementary Table </w:t>
      </w:r>
      <w:r w:rsidR="00990FCF" w:rsidRPr="00A3089F">
        <w:rPr>
          <w:rStyle w:val="Absatz-Standardschriftart1"/>
          <w:color w:val="000000" w:themeColor="text1"/>
          <w:lang w:val="en-GB"/>
        </w:rPr>
        <w:t>5</w:t>
      </w:r>
      <w:bookmarkEnd w:id="10"/>
      <w:r w:rsidR="00BA16C7" w:rsidRPr="00A3089F">
        <w:rPr>
          <w:rStyle w:val="Absatz-Standardschriftart1"/>
          <w:color w:val="000000" w:themeColor="text1"/>
          <w:lang w:val="en-GB"/>
        </w:rPr>
        <w:t>)</w:t>
      </w:r>
      <w:bookmarkEnd w:id="9"/>
      <w:r w:rsidR="00BA16C7" w:rsidRPr="00A3089F">
        <w:rPr>
          <w:rStyle w:val="Absatz-Standardschriftart1"/>
          <w:color w:val="000000" w:themeColor="text1"/>
          <w:lang w:val="en-GB"/>
        </w:rPr>
        <w:t>.</w:t>
      </w:r>
    </w:p>
    <w:p w14:paraId="0EA5DED3" w14:textId="1F6E3C1D" w:rsidR="0005505D" w:rsidRPr="00A3089F" w:rsidRDefault="0005505D" w:rsidP="000D555D">
      <w:pPr>
        <w:spacing w:beforeLines="120" w:before="288" w:afterLines="120" w:after="288" w:line="360" w:lineRule="auto"/>
        <w:jc w:val="both"/>
        <w:rPr>
          <w:color w:val="000000" w:themeColor="text1"/>
          <w:lang w:val="en-US"/>
        </w:rPr>
      </w:pPr>
      <w:r w:rsidRPr="00A3089F">
        <w:rPr>
          <w:color w:val="000000" w:themeColor="text1"/>
          <w:lang w:val="en-US"/>
        </w:rPr>
        <w:t xml:space="preserve">Since we found co-localizations of functional changes with receptors and transporters of the dopaminergic and serotonergic systems, we examined whether </w:t>
      </w:r>
      <w:r w:rsidR="00B32F81" w:rsidRPr="00A3089F">
        <w:rPr>
          <w:color w:val="000000" w:themeColor="text1"/>
          <w:lang w:val="en-US"/>
        </w:rPr>
        <w:t>anti-</w:t>
      </w:r>
      <w:r w:rsidRPr="00A3089F">
        <w:rPr>
          <w:color w:val="000000" w:themeColor="text1"/>
          <w:lang w:val="en-US"/>
        </w:rPr>
        <w:t>dopaminergic (dopamine receptor antagonists or tetrabenazine) or serotonergic medication influenced the</w:t>
      </w:r>
      <w:r w:rsidR="00B34C92" w:rsidRPr="00A3089F">
        <w:rPr>
          <w:color w:val="000000" w:themeColor="text1"/>
          <w:lang w:val="en-US"/>
        </w:rPr>
        <w:t xml:space="preserve"> observed</w:t>
      </w:r>
      <w:r w:rsidRPr="00A3089F">
        <w:rPr>
          <w:color w:val="000000" w:themeColor="text1"/>
          <w:lang w:val="en-US"/>
        </w:rPr>
        <w:t xml:space="preserve"> spatial correlation coefficients. Of 32 patients with </w:t>
      </w:r>
      <w:r w:rsidR="00AB0510" w:rsidRPr="00A3089F">
        <w:rPr>
          <w:color w:val="000000" w:themeColor="text1"/>
          <w:lang w:val="en-US"/>
        </w:rPr>
        <w:t>mani</w:t>
      </w:r>
      <w:r w:rsidR="003F6FF3" w:rsidRPr="00A3089F">
        <w:rPr>
          <w:color w:val="000000" w:themeColor="text1"/>
          <w:lang w:val="en-US"/>
        </w:rPr>
        <w:t>f</w:t>
      </w:r>
      <w:r w:rsidR="00AB0510" w:rsidRPr="00A3089F">
        <w:rPr>
          <w:color w:val="000000" w:themeColor="text1"/>
          <w:lang w:val="en-US"/>
        </w:rPr>
        <w:t>est Huntington’s disease</w:t>
      </w:r>
      <w:r w:rsidRPr="00A3089F">
        <w:rPr>
          <w:color w:val="000000" w:themeColor="text1"/>
          <w:lang w:val="en-US"/>
        </w:rPr>
        <w:t xml:space="preserve"> in the first cohort, 12 subjects were taking dopaminergic and 8 serotonergic medications. Of 29 patients with </w:t>
      </w:r>
      <w:r w:rsidR="00DD5D37" w:rsidRPr="00A3089F">
        <w:rPr>
          <w:color w:val="000000" w:themeColor="text1"/>
          <w:lang w:val="en-US"/>
        </w:rPr>
        <w:t>manifest Huntington’s disease</w:t>
      </w:r>
      <w:r w:rsidRPr="00A3089F">
        <w:rPr>
          <w:color w:val="000000" w:themeColor="text1"/>
          <w:lang w:val="en-US"/>
        </w:rPr>
        <w:t xml:space="preserve"> in the second cohort, 18 were taking dopaminergic and </w:t>
      </w:r>
      <w:r w:rsidR="00B963DA" w:rsidRPr="00A3089F">
        <w:rPr>
          <w:color w:val="000000" w:themeColor="text1"/>
          <w:lang w:val="en-US"/>
        </w:rPr>
        <w:t xml:space="preserve">19 </w:t>
      </w:r>
      <w:r w:rsidRPr="00A3089F">
        <w:rPr>
          <w:color w:val="000000" w:themeColor="text1"/>
          <w:lang w:val="en-US"/>
        </w:rPr>
        <w:t>serotonergic medications. Except for a weak significant effect of dopaminergic medication on the co-localization of LCOR with DAT in the first cohort (</w:t>
      </w:r>
      <w:r w:rsidRPr="00A3089F">
        <w:rPr>
          <w:i/>
          <w:color w:val="000000" w:themeColor="text1"/>
          <w:lang w:val="en-US"/>
        </w:rPr>
        <w:t>p</w:t>
      </w:r>
      <w:r w:rsidR="008C3F72" w:rsidRPr="00A3089F">
        <w:rPr>
          <w:color w:val="000000" w:themeColor="text1"/>
          <w:lang w:val="en-US"/>
        </w:rPr>
        <w:t xml:space="preserve"> </w:t>
      </w:r>
      <w:r w:rsidRPr="00A3089F">
        <w:rPr>
          <w:color w:val="000000" w:themeColor="text1"/>
          <w:lang w:val="en-US"/>
        </w:rPr>
        <w:t>=</w:t>
      </w:r>
      <w:r w:rsidR="008C3F72" w:rsidRPr="00A3089F">
        <w:rPr>
          <w:color w:val="000000" w:themeColor="text1"/>
          <w:lang w:val="en-US"/>
        </w:rPr>
        <w:t xml:space="preserve"> </w:t>
      </w:r>
      <w:r w:rsidRPr="00A3089F">
        <w:rPr>
          <w:color w:val="000000" w:themeColor="text1"/>
          <w:lang w:val="en-US"/>
        </w:rPr>
        <w:t xml:space="preserve">0.033; </w:t>
      </w:r>
      <w:r w:rsidRPr="00A3089F">
        <w:rPr>
          <w:i/>
          <w:color w:val="000000" w:themeColor="text1"/>
          <w:lang w:val="en-US"/>
        </w:rPr>
        <w:t>F</w:t>
      </w:r>
      <w:r w:rsidR="007D41F2" w:rsidRPr="00A3089F">
        <w:rPr>
          <w:i/>
          <w:color w:val="000000" w:themeColor="text1"/>
          <w:lang w:val="en-US"/>
        </w:rPr>
        <w:t>(1,28)</w:t>
      </w:r>
      <w:r w:rsidR="008C3F72" w:rsidRPr="00A3089F">
        <w:rPr>
          <w:color w:val="000000" w:themeColor="text1"/>
          <w:lang w:val="en-US"/>
        </w:rPr>
        <w:t xml:space="preserve"> </w:t>
      </w:r>
      <w:r w:rsidRPr="00A3089F">
        <w:rPr>
          <w:color w:val="000000" w:themeColor="text1"/>
          <w:lang w:val="en-US"/>
        </w:rPr>
        <w:t>=</w:t>
      </w:r>
      <w:r w:rsidR="008C3F72" w:rsidRPr="00A3089F">
        <w:rPr>
          <w:color w:val="000000" w:themeColor="text1"/>
          <w:lang w:val="en-US"/>
        </w:rPr>
        <w:t xml:space="preserve"> </w:t>
      </w:r>
      <w:r w:rsidRPr="00A3089F">
        <w:rPr>
          <w:color w:val="000000" w:themeColor="text1"/>
          <w:lang w:val="en-US"/>
        </w:rPr>
        <w:t xml:space="preserve">5.04), dopaminergic or serotonergic medication had no significant effect on the remaining spatial correlation coefficients. Detailed statistics </w:t>
      </w:r>
      <w:r w:rsidR="00B34C92" w:rsidRPr="00A3089F">
        <w:rPr>
          <w:color w:val="000000" w:themeColor="text1"/>
          <w:lang w:val="en-US"/>
        </w:rPr>
        <w:t xml:space="preserve">for the respective cohorts </w:t>
      </w:r>
      <w:r w:rsidRPr="00A3089F">
        <w:rPr>
          <w:color w:val="000000" w:themeColor="text1"/>
          <w:lang w:val="en-US"/>
        </w:rPr>
        <w:t>can be found in</w:t>
      </w:r>
      <w:r w:rsidR="00B34C92" w:rsidRPr="00A3089F">
        <w:rPr>
          <w:color w:val="000000" w:themeColor="text1"/>
          <w:lang w:val="en-US"/>
        </w:rPr>
        <w:t xml:space="preserve"> the</w:t>
      </w:r>
      <w:r w:rsidRPr="00A3089F">
        <w:rPr>
          <w:color w:val="000000" w:themeColor="text1"/>
          <w:lang w:val="en-US"/>
        </w:rPr>
        <w:t xml:space="preserve"> Supplementary Table </w:t>
      </w:r>
      <w:r w:rsidR="00990FCF" w:rsidRPr="00A3089F">
        <w:rPr>
          <w:color w:val="000000" w:themeColor="text1"/>
          <w:lang w:val="en-US"/>
        </w:rPr>
        <w:t>6</w:t>
      </w:r>
      <w:r w:rsidRPr="00A3089F">
        <w:rPr>
          <w:color w:val="000000" w:themeColor="text1"/>
          <w:lang w:val="en-US"/>
        </w:rPr>
        <w:t>.</w:t>
      </w:r>
    </w:p>
    <w:p w14:paraId="0C61FAAE" w14:textId="77777777" w:rsidR="0005505D" w:rsidRPr="00A3089F" w:rsidRDefault="0005505D" w:rsidP="000D555D">
      <w:pPr>
        <w:spacing w:beforeLines="120" w:before="288" w:afterLines="120" w:after="288" w:line="360" w:lineRule="auto"/>
        <w:jc w:val="both"/>
        <w:rPr>
          <w:color w:val="000000" w:themeColor="text1"/>
          <w:lang w:val="en-US"/>
        </w:rPr>
      </w:pPr>
    </w:p>
    <w:p w14:paraId="659D590C" w14:textId="77777777" w:rsidR="00AA1D0B" w:rsidRPr="00A3089F" w:rsidRDefault="00AA1D0B">
      <w:pPr>
        <w:widowControl w:val="0"/>
        <w:autoSpaceDN w:val="0"/>
        <w:textAlignment w:val="baseline"/>
        <w:rPr>
          <w:b/>
          <w:color w:val="000000" w:themeColor="text1"/>
          <w:sz w:val="32"/>
          <w:szCs w:val="32"/>
          <w:lang w:val="en-US"/>
        </w:rPr>
      </w:pPr>
      <w:r w:rsidRPr="00A3089F">
        <w:rPr>
          <w:b/>
          <w:color w:val="000000" w:themeColor="text1"/>
          <w:sz w:val="32"/>
          <w:szCs w:val="32"/>
          <w:lang w:val="en-US"/>
        </w:rPr>
        <w:br w:type="page"/>
      </w:r>
    </w:p>
    <w:p w14:paraId="25DA9744" w14:textId="5ADCE836" w:rsidR="0005505D" w:rsidRPr="00A3089F" w:rsidRDefault="0005505D" w:rsidP="000D555D">
      <w:pPr>
        <w:spacing w:beforeLines="120" w:before="288" w:afterLines="120" w:after="288" w:line="360" w:lineRule="auto"/>
        <w:jc w:val="both"/>
        <w:rPr>
          <w:color w:val="000000" w:themeColor="text1"/>
          <w:sz w:val="32"/>
          <w:szCs w:val="32"/>
          <w:lang w:val="en-US"/>
        </w:rPr>
      </w:pPr>
      <w:r w:rsidRPr="00A3089F">
        <w:rPr>
          <w:b/>
          <w:color w:val="000000" w:themeColor="text1"/>
          <w:sz w:val="32"/>
          <w:szCs w:val="32"/>
          <w:lang w:val="en-US"/>
        </w:rPr>
        <w:lastRenderedPageBreak/>
        <w:t>The</w:t>
      </w:r>
      <w:r w:rsidR="00FB7193" w:rsidRPr="00A3089F">
        <w:rPr>
          <w:b/>
          <w:color w:val="000000" w:themeColor="text1"/>
          <w:sz w:val="32"/>
          <w:szCs w:val="32"/>
          <w:lang w:val="en-US"/>
        </w:rPr>
        <w:t xml:space="preserve"> s</w:t>
      </w:r>
      <w:r w:rsidR="00D95C62" w:rsidRPr="00A3089F">
        <w:rPr>
          <w:b/>
          <w:color w:val="000000" w:themeColor="text1"/>
          <w:sz w:val="32"/>
          <w:szCs w:val="32"/>
          <w:lang w:val="en-US"/>
        </w:rPr>
        <w:t>trength</w:t>
      </w:r>
      <w:r w:rsidRPr="00A3089F">
        <w:rPr>
          <w:b/>
          <w:color w:val="000000" w:themeColor="text1"/>
          <w:sz w:val="32"/>
          <w:szCs w:val="32"/>
          <w:lang w:val="en-US"/>
        </w:rPr>
        <w:t xml:space="preserve"> of co-localization with dopaminergic </w:t>
      </w:r>
      <w:r w:rsidR="00B34C92" w:rsidRPr="00A3089F">
        <w:rPr>
          <w:b/>
          <w:color w:val="000000" w:themeColor="text1"/>
          <w:sz w:val="32"/>
          <w:szCs w:val="32"/>
          <w:lang w:val="en-US"/>
        </w:rPr>
        <w:t xml:space="preserve">and </w:t>
      </w:r>
      <w:r w:rsidRPr="00A3089F">
        <w:rPr>
          <w:b/>
          <w:color w:val="000000" w:themeColor="text1"/>
          <w:sz w:val="32"/>
          <w:szCs w:val="32"/>
          <w:lang w:val="en-US"/>
        </w:rPr>
        <w:t>serotonergic neurotransmitter</w:t>
      </w:r>
      <w:r w:rsidR="00C62690" w:rsidRPr="00A3089F">
        <w:rPr>
          <w:b/>
          <w:color w:val="000000" w:themeColor="text1"/>
          <w:sz w:val="32"/>
          <w:szCs w:val="32"/>
          <w:lang w:val="en-US"/>
        </w:rPr>
        <w:t xml:space="preserve"> </w:t>
      </w:r>
      <w:r w:rsidR="00B34C92" w:rsidRPr="00A3089F">
        <w:rPr>
          <w:b/>
          <w:color w:val="000000" w:themeColor="text1"/>
          <w:sz w:val="32"/>
          <w:szCs w:val="32"/>
          <w:lang w:val="en-US"/>
        </w:rPr>
        <w:t>systems</w:t>
      </w:r>
      <w:r w:rsidRPr="00A3089F">
        <w:rPr>
          <w:b/>
          <w:color w:val="000000" w:themeColor="text1"/>
          <w:sz w:val="32"/>
          <w:szCs w:val="32"/>
          <w:lang w:val="en-US"/>
        </w:rPr>
        <w:t xml:space="preserve"> is associated with symptom severity in </w:t>
      </w:r>
      <w:r w:rsidR="00CA489B" w:rsidRPr="00A3089F">
        <w:rPr>
          <w:b/>
          <w:color w:val="000000" w:themeColor="text1"/>
          <w:sz w:val="32"/>
          <w:szCs w:val="32"/>
          <w:lang w:val="en-US"/>
        </w:rPr>
        <w:t>Huntington’s disease</w:t>
      </w:r>
    </w:p>
    <w:p w14:paraId="4DE9CC11" w14:textId="20BF487A" w:rsidR="0005505D" w:rsidRPr="00A3089F" w:rsidRDefault="0005505D" w:rsidP="000D555D">
      <w:pPr>
        <w:spacing w:beforeLines="120" w:before="288" w:afterLines="120" w:after="288" w:line="360" w:lineRule="auto"/>
        <w:jc w:val="both"/>
        <w:rPr>
          <w:color w:val="000000" w:themeColor="text1"/>
          <w:lang w:val="en-US"/>
        </w:rPr>
      </w:pPr>
      <w:r w:rsidRPr="00A3089F">
        <w:rPr>
          <w:color w:val="000000" w:themeColor="text1"/>
          <w:lang w:val="en-US"/>
        </w:rPr>
        <w:t>We next evaluated whether the strength of the above co-</w:t>
      </w:r>
      <w:r w:rsidR="007F2E8B" w:rsidRPr="00A3089F">
        <w:rPr>
          <w:color w:val="000000" w:themeColor="text1"/>
          <w:lang w:val="en-US"/>
        </w:rPr>
        <w:t>localizations</w:t>
      </w:r>
      <w:r w:rsidRPr="00A3089F">
        <w:rPr>
          <w:color w:val="000000" w:themeColor="text1"/>
          <w:lang w:val="en-US"/>
        </w:rPr>
        <w:t xml:space="preserve"> with specific receptors and transporters was also associated with motor or functional impairment observed in the respective manifest </w:t>
      </w:r>
      <w:r w:rsidR="00CA489B" w:rsidRPr="00A3089F">
        <w:rPr>
          <w:color w:val="000000" w:themeColor="text1"/>
          <w:lang w:val="en-US"/>
        </w:rPr>
        <w:t xml:space="preserve">Huntington’s disease </w:t>
      </w:r>
      <w:r w:rsidRPr="00A3089F">
        <w:rPr>
          <w:color w:val="000000" w:themeColor="text1"/>
          <w:lang w:val="en-US"/>
        </w:rPr>
        <w:t>populations.</w:t>
      </w:r>
      <w:r w:rsidR="00FB07DC" w:rsidRPr="00A3089F">
        <w:rPr>
          <w:color w:val="000000" w:themeColor="text1"/>
          <w:lang w:val="en-US"/>
        </w:rPr>
        <w:t xml:space="preserve"> </w:t>
      </w:r>
      <w:r w:rsidRPr="00A3089F">
        <w:rPr>
          <w:color w:val="000000" w:themeColor="text1"/>
          <w:lang w:val="en-US"/>
        </w:rPr>
        <w:t xml:space="preserve">In the first cohort, the strength of co-localization between LCOR-alteration </w:t>
      </w:r>
      <w:r w:rsidR="00584CC7" w:rsidRPr="00A3089F">
        <w:rPr>
          <w:color w:val="000000" w:themeColor="text1"/>
          <w:lang w:val="en-US"/>
        </w:rPr>
        <w:t xml:space="preserve">(manifest vs controls) </w:t>
      </w:r>
      <w:r w:rsidRPr="00A3089F">
        <w:rPr>
          <w:color w:val="000000" w:themeColor="text1"/>
          <w:lang w:val="en-US"/>
        </w:rPr>
        <w:t>and D1 signaling was significantly correlated with UHDRS total motor score (</w:t>
      </w:r>
      <w:r w:rsidRPr="00A3089F">
        <w:rPr>
          <w:i/>
          <w:color w:val="000000" w:themeColor="text1"/>
          <w:lang w:val="en-US"/>
        </w:rPr>
        <w:t>p</w:t>
      </w:r>
      <w:r w:rsidR="00AF3FCF" w:rsidRPr="00A3089F">
        <w:rPr>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 xml:space="preserve">.004, </w:t>
      </w:r>
      <w:r w:rsidRPr="00A3089F">
        <w:rPr>
          <w:i/>
          <w:color w:val="000000" w:themeColor="text1"/>
          <w:lang w:eastAsia="de-DE"/>
        </w:rPr>
        <w:t>ρ</w:t>
      </w:r>
      <w:r w:rsidRPr="00A3089F">
        <w:rPr>
          <w:color w:val="000000" w:themeColor="text1"/>
          <w:lang w:val="en-US"/>
        </w:rPr>
        <w:t xml:space="preserve"> = -.5) and functional impairment measured with the UHDRS functional assessment (</w:t>
      </w:r>
      <w:r w:rsidRPr="00A3089F">
        <w:rPr>
          <w:i/>
          <w:color w:val="000000" w:themeColor="text1"/>
          <w:lang w:val="en-US"/>
        </w:rPr>
        <w:t>p</w:t>
      </w:r>
      <w:r w:rsidR="00AF3FCF" w:rsidRPr="00A3089F">
        <w:rPr>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 xml:space="preserve">.003, </w:t>
      </w:r>
      <w:r w:rsidRPr="00A3089F">
        <w:rPr>
          <w:i/>
          <w:color w:val="000000" w:themeColor="text1"/>
          <w:lang w:eastAsia="de-DE"/>
        </w:rPr>
        <w:t>ρ</w:t>
      </w:r>
      <w:r w:rsidRPr="00A3089F">
        <w:rPr>
          <w:color w:val="000000" w:themeColor="text1"/>
          <w:lang w:val="en-US"/>
        </w:rPr>
        <w:t xml:space="preserve"> = .5) and total functional capacity scales (</w:t>
      </w:r>
      <w:r w:rsidRPr="00A3089F">
        <w:rPr>
          <w:i/>
          <w:color w:val="000000" w:themeColor="text1"/>
          <w:lang w:val="en-US"/>
        </w:rPr>
        <w:t>p</w:t>
      </w:r>
      <w:r w:rsidR="00AF3FCF" w:rsidRPr="00A3089F">
        <w:rPr>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 xml:space="preserve">.002, </w:t>
      </w:r>
      <w:r w:rsidRPr="00A3089F">
        <w:rPr>
          <w:i/>
          <w:color w:val="000000" w:themeColor="text1"/>
          <w:lang w:eastAsia="de-DE"/>
        </w:rPr>
        <w:t>ρ</w:t>
      </w:r>
      <w:r w:rsidRPr="00A3089F">
        <w:rPr>
          <w:color w:val="000000" w:themeColor="text1"/>
          <w:lang w:val="en-US"/>
        </w:rPr>
        <w:t xml:space="preserve"> = .53) suggesting that </w:t>
      </w:r>
      <w:r w:rsidR="000343DD" w:rsidRPr="00A3089F">
        <w:rPr>
          <w:color w:val="000000" w:themeColor="text1"/>
          <w:lang w:val="en-US"/>
        </w:rPr>
        <w:t>reduced</w:t>
      </w:r>
      <w:r w:rsidRPr="00A3089F">
        <w:rPr>
          <w:color w:val="000000" w:themeColor="text1"/>
          <w:lang w:val="en-US"/>
        </w:rPr>
        <w:t xml:space="preserve"> </w:t>
      </w:r>
      <w:r w:rsidR="000343DD" w:rsidRPr="00A3089F">
        <w:rPr>
          <w:color w:val="000000" w:themeColor="text1"/>
          <w:lang w:val="en-US"/>
        </w:rPr>
        <w:t>local synchronization</w:t>
      </w:r>
      <w:r w:rsidRPr="00A3089F">
        <w:rPr>
          <w:color w:val="000000" w:themeColor="text1"/>
          <w:lang w:val="en-US"/>
        </w:rPr>
        <w:t xml:space="preserve"> in D1 rich regions </w:t>
      </w:r>
      <w:r w:rsidR="00D85620" w:rsidRPr="00A3089F">
        <w:rPr>
          <w:color w:val="000000" w:themeColor="text1"/>
          <w:lang w:val="en-US"/>
        </w:rPr>
        <w:t xml:space="preserve">is associated with </w:t>
      </w:r>
      <w:r w:rsidRPr="00A3089F">
        <w:rPr>
          <w:color w:val="000000" w:themeColor="text1"/>
          <w:lang w:val="en-US"/>
        </w:rPr>
        <w:t xml:space="preserve">motor signs of </w:t>
      </w:r>
      <w:r w:rsidR="00CA489B" w:rsidRPr="00A3089F">
        <w:rPr>
          <w:color w:val="000000" w:themeColor="text1"/>
          <w:lang w:val="en-US"/>
        </w:rPr>
        <w:t xml:space="preserve">Huntington’s disease </w:t>
      </w:r>
      <w:r w:rsidRPr="00A3089F">
        <w:rPr>
          <w:color w:val="000000" w:themeColor="text1"/>
          <w:lang w:val="en-US"/>
        </w:rPr>
        <w:t xml:space="preserve">increase and patients are more affected in their activities of daily living. </w:t>
      </w:r>
      <w:r w:rsidR="00584CC7" w:rsidRPr="00A3089F">
        <w:rPr>
          <w:color w:val="000000" w:themeColor="text1"/>
          <w:lang w:val="en-US"/>
        </w:rPr>
        <w:t xml:space="preserve">The same correlation was found for the LCOR alteration when comparing manifest with premanifest </w:t>
      </w:r>
      <w:r w:rsidR="006D7E88" w:rsidRPr="00A3089F">
        <w:rPr>
          <w:color w:val="000000" w:themeColor="text1"/>
          <w:lang w:val="en-US"/>
        </w:rPr>
        <w:t>Huntington’s disease</w:t>
      </w:r>
      <w:r w:rsidR="00584CC7" w:rsidRPr="00A3089F">
        <w:rPr>
          <w:color w:val="000000" w:themeColor="text1"/>
          <w:lang w:val="en-US"/>
        </w:rPr>
        <w:t xml:space="preserve"> (Supplementary Fig. </w:t>
      </w:r>
      <w:r w:rsidR="00F46293" w:rsidRPr="00A3089F">
        <w:rPr>
          <w:color w:val="000000" w:themeColor="text1"/>
          <w:lang w:val="en-US"/>
        </w:rPr>
        <w:t>5B</w:t>
      </w:r>
      <w:r w:rsidR="00584CC7" w:rsidRPr="00A3089F">
        <w:rPr>
          <w:color w:val="000000" w:themeColor="text1"/>
          <w:lang w:val="en-US"/>
        </w:rPr>
        <w:t xml:space="preserve">). </w:t>
      </w:r>
      <w:r w:rsidRPr="00A3089F">
        <w:rPr>
          <w:color w:val="000000" w:themeColor="text1"/>
          <w:lang w:val="en-US"/>
        </w:rPr>
        <w:t xml:space="preserve">The correlation between LCOR-D1 co-localization and UHDRS total motor score (not significant after correction for multiple comparisons, </w:t>
      </w:r>
      <w:r w:rsidRPr="00A3089F">
        <w:rPr>
          <w:i/>
          <w:color w:val="000000" w:themeColor="text1"/>
          <w:lang w:val="en-US"/>
        </w:rPr>
        <w:t>p</w:t>
      </w:r>
      <w:r w:rsidR="00AF3FCF" w:rsidRPr="00A3089F">
        <w:rPr>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 xml:space="preserve">.04, </w:t>
      </w:r>
      <w:r w:rsidRPr="00A3089F">
        <w:rPr>
          <w:i/>
          <w:color w:val="000000" w:themeColor="text1"/>
          <w:lang w:eastAsia="de-DE"/>
        </w:rPr>
        <w:t>ρ</w:t>
      </w:r>
      <w:r w:rsidRPr="00A3089F">
        <w:rPr>
          <w:color w:val="000000" w:themeColor="text1"/>
          <w:lang w:val="en-US"/>
        </w:rPr>
        <w:t xml:space="preserve"> = -.34), </w:t>
      </w:r>
      <w:r w:rsidR="00D85620" w:rsidRPr="00A3089F">
        <w:rPr>
          <w:color w:val="000000" w:themeColor="text1"/>
          <w:lang w:val="en-US"/>
        </w:rPr>
        <w:t xml:space="preserve">and </w:t>
      </w:r>
      <w:r w:rsidRPr="00A3089F">
        <w:rPr>
          <w:color w:val="000000" w:themeColor="text1"/>
          <w:lang w:val="en-US"/>
        </w:rPr>
        <w:t>total functional capacity score (</w:t>
      </w:r>
      <w:r w:rsidRPr="00A3089F">
        <w:rPr>
          <w:i/>
          <w:color w:val="000000" w:themeColor="text1"/>
          <w:lang w:val="en-US"/>
        </w:rPr>
        <w:t>p</w:t>
      </w:r>
      <w:r w:rsidR="00AF3FCF" w:rsidRPr="00A3089F">
        <w:rPr>
          <w:i/>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 xml:space="preserve">.005, </w:t>
      </w:r>
      <w:r w:rsidRPr="00A3089F">
        <w:rPr>
          <w:i/>
          <w:color w:val="000000" w:themeColor="text1"/>
          <w:lang w:eastAsia="de-DE"/>
        </w:rPr>
        <w:t>ρ</w:t>
      </w:r>
      <w:r w:rsidRPr="00A3089F">
        <w:rPr>
          <w:color w:val="000000" w:themeColor="text1"/>
          <w:lang w:val="en-US"/>
        </w:rPr>
        <w:t xml:space="preserve"> = .5), was replicated in the second</w:t>
      </w:r>
      <w:r w:rsidR="00654743" w:rsidRPr="00A3089F">
        <w:rPr>
          <w:color w:val="000000" w:themeColor="text1"/>
          <w:lang w:val="en-US"/>
        </w:rPr>
        <w:t xml:space="preserve"> manifest</w:t>
      </w:r>
      <w:r w:rsidRPr="00A3089F">
        <w:rPr>
          <w:color w:val="000000" w:themeColor="text1"/>
          <w:lang w:val="en-US"/>
        </w:rPr>
        <w:t xml:space="preserve"> </w:t>
      </w:r>
      <w:r w:rsidR="004D5EEB" w:rsidRPr="00A3089F">
        <w:rPr>
          <w:color w:val="000000" w:themeColor="text1"/>
          <w:lang w:val="en-US"/>
        </w:rPr>
        <w:t xml:space="preserve">Huntington’s disease </w:t>
      </w:r>
      <w:r w:rsidRPr="00A3089F">
        <w:rPr>
          <w:color w:val="000000" w:themeColor="text1"/>
          <w:lang w:val="en-US"/>
        </w:rPr>
        <w:t>cohort (Fig</w:t>
      </w:r>
      <w:r w:rsidR="0033727A" w:rsidRPr="00A3089F">
        <w:rPr>
          <w:color w:val="000000" w:themeColor="text1"/>
          <w:lang w:val="en-US"/>
        </w:rPr>
        <w:t>.</w:t>
      </w:r>
      <w:r w:rsidRPr="00A3089F">
        <w:rPr>
          <w:color w:val="000000" w:themeColor="text1"/>
          <w:lang w:val="en-US"/>
        </w:rPr>
        <w:t xml:space="preserve"> </w:t>
      </w:r>
      <w:r w:rsidR="00B42946" w:rsidRPr="00A3089F">
        <w:rPr>
          <w:color w:val="000000" w:themeColor="text1"/>
          <w:lang w:val="en-US"/>
        </w:rPr>
        <w:t>2E</w:t>
      </w:r>
      <w:r w:rsidR="00B963DA" w:rsidRPr="00A3089F">
        <w:rPr>
          <w:color w:val="000000" w:themeColor="text1"/>
          <w:lang w:val="en-US"/>
        </w:rPr>
        <w:t>-J</w:t>
      </w:r>
      <w:r w:rsidRPr="00A3089F">
        <w:rPr>
          <w:color w:val="000000" w:themeColor="text1"/>
          <w:lang w:val="en-US"/>
        </w:rPr>
        <w:t xml:space="preserve">, Supplementary Table </w:t>
      </w:r>
      <w:r w:rsidR="00990FCF" w:rsidRPr="00A3089F">
        <w:rPr>
          <w:color w:val="000000" w:themeColor="text1"/>
          <w:lang w:val="en-US"/>
        </w:rPr>
        <w:t>7</w:t>
      </w:r>
      <w:r w:rsidRPr="00A3089F">
        <w:rPr>
          <w:color w:val="000000" w:themeColor="text1"/>
          <w:lang w:val="en-US"/>
        </w:rPr>
        <w:t xml:space="preserve">). </w:t>
      </w:r>
      <w:r w:rsidR="00D85620" w:rsidRPr="00A3089F">
        <w:rPr>
          <w:color w:val="000000" w:themeColor="text1"/>
          <w:lang w:val="en-US"/>
        </w:rPr>
        <w:t xml:space="preserve">Following </w:t>
      </w:r>
      <w:r w:rsidRPr="00A3089F">
        <w:rPr>
          <w:color w:val="000000" w:themeColor="text1"/>
          <w:lang w:val="en-US"/>
        </w:rPr>
        <w:t xml:space="preserve">atrophy correction, correlations between clinical scores and the strength of co-localization of D1 with LCOR remained significant in the first (motor: </w:t>
      </w:r>
      <w:r w:rsidRPr="00A3089F">
        <w:rPr>
          <w:i/>
          <w:color w:val="000000" w:themeColor="text1"/>
          <w:lang w:val="en-US"/>
        </w:rPr>
        <w:t>p</w:t>
      </w:r>
      <w:r w:rsidR="00AF3FCF" w:rsidRPr="00A3089F">
        <w:rPr>
          <w:color w:val="000000" w:themeColor="text1"/>
          <w:lang w:val="en-US"/>
        </w:rPr>
        <w:t xml:space="preserve"> </w:t>
      </w:r>
      <w:r w:rsidRPr="00A3089F">
        <w:rPr>
          <w:color w:val="000000" w:themeColor="text1"/>
          <w:lang w:val="en-US"/>
        </w:rPr>
        <w:t>=</w:t>
      </w:r>
      <w:r w:rsidR="00AF3FCF" w:rsidRPr="00A3089F">
        <w:rPr>
          <w:color w:val="000000" w:themeColor="text1"/>
          <w:lang w:val="en-US"/>
        </w:rPr>
        <w:t xml:space="preserve"> </w:t>
      </w:r>
      <w:r w:rsidRPr="00A3089F">
        <w:rPr>
          <w:color w:val="000000" w:themeColor="text1"/>
          <w:lang w:val="en-US"/>
        </w:rPr>
        <w:t>.007,</w:t>
      </w:r>
      <w:r w:rsidRPr="00A3089F">
        <w:rPr>
          <w:color w:val="000000" w:themeColor="text1"/>
          <w:lang w:val="en-US" w:eastAsia="de-DE"/>
        </w:rPr>
        <w:t xml:space="preserve"> </w:t>
      </w:r>
      <w:r w:rsidRPr="00A3089F">
        <w:rPr>
          <w:i/>
          <w:color w:val="000000" w:themeColor="text1"/>
          <w:lang w:eastAsia="de-DE"/>
        </w:rPr>
        <w:t>ρ</w:t>
      </w:r>
      <w:r w:rsidRPr="00A3089F">
        <w:rPr>
          <w:color w:val="000000" w:themeColor="text1"/>
          <w:lang w:val="en-US" w:eastAsia="de-DE"/>
        </w:rPr>
        <w:t xml:space="preserve"> = -.47; function: </w:t>
      </w:r>
      <w:r w:rsidRPr="00A3089F">
        <w:rPr>
          <w:i/>
          <w:color w:val="000000" w:themeColor="text1"/>
          <w:lang w:val="en-US" w:eastAsia="de-DE"/>
        </w:rPr>
        <w:t>p</w:t>
      </w:r>
      <w:r w:rsidRPr="00A3089F">
        <w:rPr>
          <w:color w:val="000000" w:themeColor="text1"/>
          <w:lang w:val="en-US" w:eastAsia="de-DE"/>
        </w:rPr>
        <w:t xml:space="preserve"> = .017, </w:t>
      </w:r>
      <w:r w:rsidRPr="00A3089F">
        <w:rPr>
          <w:i/>
          <w:color w:val="000000" w:themeColor="text1"/>
          <w:lang w:eastAsia="de-DE"/>
        </w:rPr>
        <w:t>ρ</w:t>
      </w:r>
      <w:r w:rsidRPr="00A3089F">
        <w:rPr>
          <w:color w:val="000000" w:themeColor="text1"/>
          <w:lang w:val="en-US" w:eastAsia="de-DE"/>
        </w:rPr>
        <w:t xml:space="preserve"> = .42; total functional capacity: </w:t>
      </w:r>
      <w:r w:rsidRPr="00A3089F">
        <w:rPr>
          <w:i/>
          <w:color w:val="000000" w:themeColor="text1"/>
          <w:lang w:val="en-US" w:eastAsia="de-DE"/>
        </w:rPr>
        <w:t>p</w:t>
      </w:r>
      <w:r w:rsidRPr="00A3089F">
        <w:rPr>
          <w:color w:val="000000" w:themeColor="text1"/>
          <w:lang w:val="en-US" w:eastAsia="de-DE"/>
        </w:rPr>
        <w:t xml:space="preserve"> = .016, </w:t>
      </w:r>
      <w:r w:rsidRPr="00A3089F">
        <w:rPr>
          <w:i/>
          <w:color w:val="000000" w:themeColor="text1"/>
          <w:lang w:eastAsia="de-DE"/>
        </w:rPr>
        <w:t>ρ</w:t>
      </w:r>
      <w:r w:rsidRPr="00A3089F">
        <w:rPr>
          <w:color w:val="000000" w:themeColor="text1"/>
          <w:lang w:val="en-US" w:eastAsia="de-DE"/>
        </w:rPr>
        <w:t xml:space="preserve"> = .42</w:t>
      </w:r>
      <w:r w:rsidRPr="00A3089F">
        <w:rPr>
          <w:color w:val="000000" w:themeColor="text1"/>
          <w:lang w:val="en-US"/>
        </w:rPr>
        <w:t xml:space="preserve">) but not in the second cohort (Supplementary Fig. </w:t>
      </w:r>
      <w:r w:rsidR="00F46293" w:rsidRPr="00A3089F">
        <w:rPr>
          <w:color w:val="000000" w:themeColor="text1"/>
          <w:lang w:val="en-US"/>
        </w:rPr>
        <w:t>8A</w:t>
      </w:r>
      <w:r w:rsidR="00B963DA" w:rsidRPr="00A3089F">
        <w:rPr>
          <w:color w:val="000000" w:themeColor="text1"/>
          <w:lang w:val="en-US"/>
        </w:rPr>
        <w:t>-F</w:t>
      </w:r>
      <w:r w:rsidR="00745B22" w:rsidRPr="00A3089F">
        <w:rPr>
          <w:color w:val="000000" w:themeColor="text1"/>
          <w:lang w:val="en-US"/>
        </w:rPr>
        <w:t xml:space="preserve"> and manifest vs premanifest Supplementary Fig. </w:t>
      </w:r>
      <w:r w:rsidR="00F46293" w:rsidRPr="00A3089F">
        <w:rPr>
          <w:color w:val="000000" w:themeColor="text1"/>
          <w:lang w:val="en-US"/>
        </w:rPr>
        <w:t>8</w:t>
      </w:r>
      <w:r w:rsidR="00B963DA" w:rsidRPr="00A3089F">
        <w:rPr>
          <w:color w:val="000000" w:themeColor="text1"/>
          <w:lang w:val="en-US"/>
        </w:rPr>
        <w:t>G-L</w:t>
      </w:r>
      <w:r w:rsidRPr="00A3089F">
        <w:rPr>
          <w:color w:val="000000" w:themeColor="text1"/>
          <w:lang w:val="en-US"/>
        </w:rPr>
        <w:t>).</w:t>
      </w:r>
    </w:p>
    <w:p w14:paraId="65C7E3A2" w14:textId="77777777" w:rsidR="00933235" w:rsidRPr="00A3089F" w:rsidRDefault="00933235" w:rsidP="000D555D">
      <w:pPr>
        <w:spacing w:beforeLines="120" w:before="288" w:afterLines="120" w:after="288" w:line="360" w:lineRule="auto"/>
        <w:jc w:val="both"/>
        <w:rPr>
          <w:color w:val="000000" w:themeColor="text1"/>
          <w:lang w:val="en-US"/>
        </w:rPr>
      </w:pPr>
    </w:p>
    <w:p w14:paraId="4074B5F6" w14:textId="556FA824" w:rsidR="00933235" w:rsidRPr="00A3089F" w:rsidRDefault="004C5DB1" w:rsidP="000D555D">
      <w:pPr>
        <w:spacing w:beforeLines="120" w:before="288" w:afterLines="120" w:after="288" w:line="360" w:lineRule="auto"/>
        <w:jc w:val="both"/>
        <w:rPr>
          <w:color w:val="000000" w:themeColor="text1"/>
          <w:sz w:val="32"/>
          <w:szCs w:val="32"/>
          <w:lang w:val="en-US"/>
        </w:rPr>
      </w:pPr>
      <w:r w:rsidRPr="00A3089F">
        <w:rPr>
          <w:b/>
          <w:bCs/>
          <w:color w:val="000000" w:themeColor="text1"/>
          <w:sz w:val="32"/>
          <w:szCs w:val="32"/>
          <w:lang w:val="en-US"/>
        </w:rPr>
        <w:t xml:space="preserve">Caudate volume and caudate LCOR predict </w:t>
      </w:r>
      <w:r w:rsidR="00CF01AF" w:rsidRPr="00A3089F">
        <w:rPr>
          <w:b/>
          <w:color w:val="000000" w:themeColor="text1"/>
          <w:sz w:val="32"/>
          <w:szCs w:val="32"/>
          <w:lang w:val="en-US"/>
        </w:rPr>
        <w:t xml:space="preserve">Huntington’s disease </w:t>
      </w:r>
      <w:r w:rsidRPr="00A3089F">
        <w:rPr>
          <w:b/>
          <w:bCs/>
          <w:color w:val="000000" w:themeColor="text1"/>
          <w:sz w:val="32"/>
          <w:szCs w:val="32"/>
          <w:lang w:val="en-US"/>
        </w:rPr>
        <w:t>motor phenotype</w:t>
      </w:r>
    </w:p>
    <w:p w14:paraId="26449B40" w14:textId="36EB4CED" w:rsidR="004C5DB1" w:rsidRPr="00A3089F" w:rsidRDefault="00D85620" w:rsidP="000D555D">
      <w:pPr>
        <w:spacing w:beforeLines="120" w:before="288" w:afterLines="120" w:after="288" w:line="360" w:lineRule="auto"/>
        <w:jc w:val="both"/>
        <w:rPr>
          <w:color w:val="000000" w:themeColor="text1"/>
          <w:lang w:val="en-GB"/>
        </w:rPr>
      </w:pPr>
      <w:r w:rsidRPr="00A3089F">
        <w:rPr>
          <w:color w:val="000000" w:themeColor="text1"/>
          <w:lang w:val="en-GB"/>
        </w:rPr>
        <w:t xml:space="preserve">Using a multiple </w:t>
      </w:r>
      <w:r w:rsidR="004C5DB1" w:rsidRPr="00A3089F">
        <w:rPr>
          <w:color w:val="000000" w:themeColor="text1"/>
          <w:lang w:val="en-GB"/>
        </w:rPr>
        <w:t>linear regression, we were able to significantly predict total motor score (</w:t>
      </w:r>
      <w:r w:rsidR="004C5DB1" w:rsidRPr="00A3089F">
        <w:rPr>
          <w:i/>
          <w:color w:val="000000" w:themeColor="text1"/>
          <w:lang w:val="en-GB"/>
        </w:rPr>
        <w:t>R</w:t>
      </w:r>
      <w:r w:rsidR="004C5DB1" w:rsidRPr="00A3089F">
        <w:rPr>
          <w:color w:val="000000" w:themeColor="text1"/>
          <w:vertAlign w:val="superscript"/>
          <w:lang w:val="en-GB"/>
        </w:rPr>
        <w:t>2</w:t>
      </w:r>
      <w:r w:rsidR="004C5DB1" w:rsidRPr="00A3089F">
        <w:rPr>
          <w:color w:val="000000" w:themeColor="text1"/>
          <w:lang w:val="en-GB"/>
        </w:rPr>
        <w:t xml:space="preserve"> = .64, </w:t>
      </w:r>
      <w:r w:rsidR="004C5DB1" w:rsidRPr="00A3089F">
        <w:rPr>
          <w:i/>
          <w:color w:val="000000" w:themeColor="text1"/>
          <w:lang w:val="en-GB"/>
        </w:rPr>
        <w:t>F</w:t>
      </w:r>
      <w:r w:rsidR="004C5DB1" w:rsidRPr="00A3089F">
        <w:rPr>
          <w:color w:val="000000" w:themeColor="text1"/>
          <w:lang w:val="en-GB"/>
        </w:rPr>
        <w:t xml:space="preserve"> </w:t>
      </w:r>
      <w:r w:rsidR="004C5DB1" w:rsidRPr="00A3089F">
        <w:rPr>
          <w:color w:val="000000" w:themeColor="text1"/>
          <w:vertAlign w:val="subscript"/>
          <w:lang w:val="en-GB"/>
        </w:rPr>
        <w:t>(3, 78)</w:t>
      </w:r>
      <w:r w:rsidR="004C5DB1" w:rsidRPr="00A3089F">
        <w:rPr>
          <w:color w:val="000000" w:themeColor="text1"/>
          <w:lang w:val="en-GB"/>
        </w:rPr>
        <w:t xml:space="preserve"> = 45.86, </w:t>
      </w:r>
      <w:r w:rsidR="004C5DB1" w:rsidRPr="00A3089F">
        <w:rPr>
          <w:i/>
          <w:color w:val="000000" w:themeColor="text1"/>
          <w:lang w:val="en-GB"/>
        </w:rPr>
        <w:t>p</w:t>
      </w:r>
      <w:r w:rsidR="004C5DB1" w:rsidRPr="00A3089F">
        <w:rPr>
          <w:color w:val="000000" w:themeColor="text1"/>
          <w:lang w:val="en-GB"/>
        </w:rPr>
        <w:t xml:space="preserve"> &lt; .001). Volume of the caudate</w:t>
      </w:r>
      <w:r w:rsidR="003A2244" w:rsidRPr="00A3089F">
        <w:rPr>
          <w:color w:val="000000" w:themeColor="text1"/>
          <w:lang w:val="en-GB"/>
        </w:rPr>
        <w:t xml:space="preserve"> (</w:t>
      </w:r>
      <w:r w:rsidR="003A2244" w:rsidRPr="00A3089F">
        <w:rPr>
          <w:i/>
          <w:color w:val="000000" w:themeColor="text1"/>
          <w:lang w:val="en-GB"/>
        </w:rPr>
        <w:t>β</w:t>
      </w:r>
      <w:r w:rsidR="003A2244" w:rsidRPr="00A3089F">
        <w:rPr>
          <w:color w:val="000000" w:themeColor="text1"/>
          <w:lang w:val="en-GB"/>
        </w:rPr>
        <w:t xml:space="preserve"> = -9.68, </w:t>
      </w:r>
      <w:r w:rsidR="003A2244" w:rsidRPr="00A3089F">
        <w:rPr>
          <w:i/>
          <w:color w:val="000000" w:themeColor="text1"/>
          <w:lang w:val="en-GB"/>
        </w:rPr>
        <w:t>p</w:t>
      </w:r>
      <w:r w:rsidR="003A2244" w:rsidRPr="00A3089F">
        <w:rPr>
          <w:color w:val="000000" w:themeColor="text1"/>
          <w:lang w:val="en-GB"/>
        </w:rPr>
        <w:t xml:space="preserve"> &lt; .001; explained variance 51%)</w:t>
      </w:r>
      <w:r w:rsidR="004C5DB1" w:rsidRPr="00A3089F">
        <w:rPr>
          <w:color w:val="000000" w:themeColor="text1"/>
          <w:lang w:val="en-GB"/>
        </w:rPr>
        <w:t>, LCOR of the caudate</w:t>
      </w:r>
      <w:r w:rsidR="003A2244" w:rsidRPr="00A3089F">
        <w:rPr>
          <w:color w:val="000000" w:themeColor="text1"/>
          <w:lang w:val="en-GB"/>
        </w:rPr>
        <w:t xml:space="preserve"> (</w:t>
      </w:r>
      <w:r w:rsidR="003A2244" w:rsidRPr="00A3089F">
        <w:rPr>
          <w:i/>
          <w:color w:val="000000" w:themeColor="text1"/>
          <w:lang w:val="en-GB"/>
        </w:rPr>
        <w:t>β</w:t>
      </w:r>
      <w:r w:rsidR="003A2244" w:rsidRPr="00A3089F">
        <w:rPr>
          <w:color w:val="000000" w:themeColor="text1"/>
          <w:lang w:val="en-GB"/>
        </w:rPr>
        <w:t xml:space="preserve"> = 81.17, </w:t>
      </w:r>
      <w:r w:rsidR="003A2244" w:rsidRPr="00A3089F">
        <w:rPr>
          <w:i/>
          <w:color w:val="000000" w:themeColor="text1"/>
          <w:lang w:val="en-GB"/>
        </w:rPr>
        <w:t>p</w:t>
      </w:r>
      <w:r w:rsidR="003A2244" w:rsidRPr="00A3089F">
        <w:rPr>
          <w:color w:val="000000" w:themeColor="text1"/>
          <w:lang w:val="en-GB"/>
        </w:rPr>
        <w:t xml:space="preserve"> &lt; .001; explained variance 9%)</w:t>
      </w:r>
      <w:r w:rsidR="004C5DB1" w:rsidRPr="00A3089F">
        <w:rPr>
          <w:color w:val="000000" w:themeColor="text1"/>
          <w:lang w:val="en-GB"/>
        </w:rPr>
        <w:t xml:space="preserve">, and disease burden </w:t>
      </w:r>
      <w:r w:rsidR="003A2244" w:rsidRPr="00A3089F">
        <w:rPr>
          <w:color w:val="000000" w:themeColor="text1"/>
          <w:lang w:val="en-GB"/>
        </w:rPr>
        <w:t>(</w:t>
      </w:r>
      <w:r w:rsidR="003A2244" w:rsidRPr="00A3089F">
        <w:rPr>
          <w:i/>
          <w:color w:val="000000" w:themeColor="text1"/>
          <w:lang w:val="en-GB"/>
        </w:rPr>
        <w:t>β</w:t>
      </w:r>
      <w:r w:rsidR="003A2244" w:rsidRPr="00A3089F">
        <w:rPr>
          <w:color w:val="000000" w:themeColor="text1"/>
          <w:lang w:val="en-GB"/>
        </w:rPr>
        <w:t xml:space="preserve"> = 0.05, </w:t>
      </w:r>
      <w:r w:rsidR="003A2244" w:rsidRPr="00A3089F">
        <w:rPr>
          <w:i/>
          <w:color w:val="000000" w:themeColor="text1"/>
          <w:lang w:val="en-GB"/>
        </w:rPr>
        <w:t>p</w:t>
      </w:r>
      <w:r w:rsidR="003A2244" w:rsidRPr="00A3089F">
        <w:rPr>
          <w:color w:val="000000" w:themeColor="text1"/>
          <w:lang w:val="en-GB"/>
        </w:rPr>
        <w:t xml:space="preserve"> = .004; explained variance 4%) </w:t>
      </w:r>
      <w:r w:rsidRPr="00A3089F">
        <w:rPr>
          <w:color w:val="000000" w:themeColor="text1"/>
          <w:lang w:val="en-GB"/>
        </w:rPr>
        <w:t xml:space="preserve">all </w:t>
      </w:r>
      <w:r w:rsidR="004C5DB1" w:rsidRPr="00A3089F">
        <w:rPr>
          <w:color w:val="000000" w:themeColor="text1"/>
          <w:lang w:val="en-GB"/>
        </w:rPr>
        <w:t xml:space="preserve">explained a significant </w:t>
      </w:r>
      <w:r w:rsidRPr="00A3089F">
        <w:rPr>
          <w:color w:val="000000" w:themeColor="text1"/>
          <w:lang w:val="en-GB"/>
        </w:rPr>
        <w:t xml:space="preserve">part of the variance in </w:t>
      </w:r>
      <w:r w:rsidR="004C5DB1" w:rsidRPr="00A3089F">
        <w:rPr>
          <w:color w:val="000000" w:themeColor="text1"/>
          <w:lang w:val="en-GB"/>
        </w:rPr>
        <w:t xml:space="preserve">the total motor score. </w:t>
      </w:r>
      <w:r w:rsidR="00D608B0" w:rsidRPr="00A3089F">
        <w:rPr>
          <w:color w:val="000000" w:themeColor="text1"/>
          <w:lang w:val="en-GB"/>
        </w:rPr>
        <w:t>Anti-dopaminergic medication did not contribute significantly to the model.</w:t>
      </w:r>
      <w:r w:rsidR="004C5DB1" w:rsidRPr="00A3089F">
        <w:rPr>
          <w:color w:val="000000" w:themeColor="text1"/>
          <w:lang w:val="en-GB"/>
        </w:rPr>
        <w:t xml:space="preserve"> </w:t>
      </w:r>
    </w:p>
    <w:p w14:paraId="58757EB9" w14:textId="4B196887" w:rsidR="00933235" w:rsidRPr="00A3089F" w:rsidRDefault="00D85620" w:rsidP="000D555D">
      <w:pPr>
        <w:spacing w:beforeLines="120" w:before="288" w:afterLines="120" w:after="288" w:line="360" w:lineRule="auto"/>
        <w:jc w:val="both"/>
        <w:rPr>
          <w:color w:val="000000" w:themeColor="text1"/>
          <w:lang w:val="en-GB"/>
        </w:rPr>
      </w:pPr>
      <w:r w:rsidRPr="00A3089F">
        <w:rPr>
          <w:color w:val="000000" w:themeColor="text1"/>
          <w:lang w:val="en-GB"/>
        </w:rPr>
        <w:lastRenderedPageBreak/>
        <w:t xml:space="preserve">Using a </w:t>
      </w:r>
      <w:r w:rsidR="00E53DD5" w:rsidRPr="00A3089F">
        <w:rPr>
          <w:color w:val="000000" w:themeColor="text1"/>
          <w:lang w:val="en-GB"/>
        </w:rPr>
        <w:t xml:space="preserve">logistic regression, we were also able to significantly predict clinical </w:t>
      </w:r>
      <w:r w:rsidR="00C02A66" w:rsidRPr="00A3089F">
        <w:rPr>
          <w:color w:val="000000" w:themeColor="text1"/>
          <w:lang w:val="en-GB"/>
        </w:rPr>
        <w:t xml:space="preserve">classification </w:t>
      </w:r>
      <w:r w:rsidRPr="00A3089F">
        <w:rPr>
          <w:color w:val="000000" w:themeColor="text1"/>
          <w:lang w:val="en-GB"/>
        </w:rPr>
        <w:t xml:space="preserve">into presymptomatic and manifest Huntington’s disease </w:t>
      </w:r>
      <w:r w:rsidR="00C02A66" w:rsidRPr="00A3089F">
        <w:rPr>
          <w:color w:val="000000" w:themeColor="text1"/>
          <w:lang w:val="en-GB"/>
        </w:rPr>
        <w:t>(</w:t>
      </w:r>
      <w:r w:rsidR="00E53DD5" w:rsidRPr="00A3089F">
        <w:rPr>
          <w:i/>
          <w:color w:val="000000" w:themeColor="text1"/>
          <w:lang w:val="en-GB"/>
        </w:rPr>
        <w:t>Χ</w:t>
      </w:r>
      <w:r w:rsidR="00E53DD5" w:rsidRPr="00A3089F">
        <w:rPr>
          <w:color w:val="000000" w:themeColor="text1"/>
          <w:vertAlign w:val="superscript"/>
          <w:lang w:val="en-GB"/>
        </w:rPr>
        <w:t xml:space="preserve">2 </w:t>
      </w:r>
      <w:r w:rsidR="00E53DD5" w:rsidRPr="00A3089F">
        <w:rPr>
          <w:color w:val="000000" w:themeColor="text1"/>
          <w:vertAlign w:val="subscript"/>
          <w:lang w:val="en-GB"/>
        </w:rPr>
        <w:t>(2)</w:t>
      </w:r>
      <w:r w:rsidR="00E53DD5" w:rsidRPr="00A3089F">
        <w:rPr>
          <w:color w:val="000000" w:themeColor="text1"/>
          <w:lang w:val="en-GB"/>
        </w:rPr>
        <w:t xml:space="preserve"> = 53.42, </w:t>
      </w:r>
      <w:r w:rsidR="00E53DD5" w:rsidRPr="00A3089F">
        <w:rPr>
          <w:i/>
          <w:color w:val="000000" w:themeColor="text1"/>
          <w:lang w:val="en-GB"/>
        </w:rPr>
        <w:t>p</w:t>
      </w:r>
      <w:r w:rsidR="00E53DD5" w:rsidRPr="00A3089F">
        <w:rPr>
          <w:color w:val="000000" w:themeColor="text1"/>
          <w:lang w:val="en-GB"/>
        </w:rPr>
        <w:t xml:space="preserve"> &lt; .001</w:t>
      </w:r>
      <w:r w:rsidR="00C02A66" w:rsidRPr="00A3089F">
        <w:rPr>
          <w:color w:val="000000" w:themeColor="text1"/>
          <w:lang w:val="en-GB"/>
        </w:rPr>
        <w:t>)</w:t>
      </w:r>
      <w:r w:rsidR="00E53DD5" w:rsidRPr="00A3089F">
        <w:rPr>
          <w:color w:val="000000" w:themeColor="text1"/>
          <w:lang w:val="en-GB"/>
        </w:rPr>
        <w:t>. The model explained 67</w:t>
      </w:r>
      <w:r w:rsidR="004C5DB1" w:rsidRPr="00A3089F">
        <w:rPr>
          <w:color w:val="000000" w:themeColor="text1"/>
          <w:lang w:val="en-GB"/>
        </w:rPr>
        <w:t xml:space="preserve">% of the variance in </w:t>
      </w:r>
      <w:r w:rsidR="00E53DD5" w:rsidRPr="00A3089F">
        <w:rPr>
          <w:color w:val="000000" w:themeColor="text1"/>
          <w:lang w:val="en-GB"/>
        </w:rPr>
        <w:t>clinical classification and correctly classified 85.5</w:t>
      </w:r>
      <w:r w:rsidR="004C5DB1" w:rsidRPr="00A3089F">
        <w:rPr>
          <w:color w:val="000000" w:themeColor="text1"/>
          <w:lang w:val="en-GB"/>
        </w:rPr>
        <w:t xml:space="preserve">% of cases. </w:t>
      </w:r>
      <w:r w:rsidR="00E53DD5" w:rsidRPr="00A3089F">
        <w:rPr>
          <w:color w:val="000000" w:themeColor="text1"/>
          <w:lang w:val="en-GB"/>
        </w:rPr>
        <w:t xml:space="preserve">Significant predictors </w:t>
      </w:r>
      <w:r w:rsidR="00832327" w:rsidRPr="00A3089F">
        <w:rPr>
          <w:color w:val="000000" w:themeColor="text1"/>
          <w:lang w:val="en-GB"/>
        </w:rPr>
        <w:t xml:space="preserve">in </w:t>
      </w:r>
      <w:r w:rsidR="00E53DD5" w:rsidRPr="00A3089F">
        <w:rPr>
          <w:color w:val="000000" w:themeColor="text1"/>
          <w:lang w:val="en-GB"/>
        </w:rPr>
        <w:t>the classification model were volume of the caudate (</w:t>
      </w:r>
      <w:r w:rsidR="00E53DD5" w:rsidRPr="00A3089F">
        <w:rPr>
          <w:i/>
          <w:color w:val="000000" w:themeColor="text1"/>
          <w:lang w:val="en-GB"/>
        </w:rPr>
        <w:t>β</w:t>
      </w:r>
      <w:r w:rsidR="00E53DD5" w:rsidRPr="00A3089F">
        <w:rPr>
          <w:color w:val="000000" w:themeColor="text1"/>
          <w:lang w:val="en-GB"/>
        </w:rPr>
        <w:t xml:space="preserve"> = -2.72, </w:t>
      </w:r>
      <w:r w:rsidR="00E53DD5" w:rsidRPr="00A3089F">
        <w:rPr>
          <w:i/>
          <w:color w:val="000000" w:themeColor="text1"/>
          <w:lang w:val="en-GB"/>
        </w:rPr>
        <w:t>p</w:t>
      </w:r>
      <w:r w:rsidR="00E53DD5" w:rsidRPr="00A3089F">
        <w:rPr>
          <w:color w:val="000000" w:themeColor="text1"/>
          <w:lang w:val="en-GB"/>
        </w:rPr>
        <w:t xml:space="preserve"> = .001) </w:t>
      </w:r>
      <w:r w:rsidR="00832327" w:rsidRPr="00A3089F">
        <w:rPr>
          <w:color w:val="000000" w:themeColor="text1"/>
          <w:lang w:val="en-GB"/>
        </w:rPr>
        <w:t>and</w:t>
      </w:r>
      <w:r w:rsidR="00E53DD5" w:rsidRPr="00A3089F">
        <w:rPr>
          <w:color w:val="000000" w:themeColor="text1"/>
          <w:lang w:val="en-GB"/>
        </w:rPr>
        <w:t xml:space="preserve"> disease burden (</w:t>
      </w:r>
      <w:r w:rsidR="00E53DD5" w:rsidRPr="00A3089F">
        <w:rPr>
          <w:i/>
          <w:color w:val="000000" w:themeColor="text1"/>
          <w:lang w:val="en-GB"/>
        </w:rPr>
        <w:t>β</w:t>
      </w:r>
      <w:r w:rsidR="00E53DD5" w:rsidRPr="00A3089F">
        <w:rPr>
          <w:color w:val="000000" w:themeColor="text1"/>
          <w:lang w:val="en-GB"/>
        </w:rPr>
        <w:t xml:space="preserve"> = 0.02, </w:t>
      </w:r>
      <w:r w:rsidR="00E53DD5" w:rsidRPr="00A3089F">
        <w:rPr>
          <w:i/>
          <w:color w:val="000000" w:themeColor="text1"/>
          <w:lang w:val="en-GB"/>
        </w:rPr>
        <w:t>p</w:t>
      </w:r>
      <w:r w:rsidR="00E53DD5" w:rsidRPr="00A3089F">
        <w:rPr>
          <w:color w:val="000000" w:themeColor="text1"/>
          <w:lang w:val="en-GB"/>
        </w:rPr>
        <w:t xml:space="preserve"> = .013). </w:t>
      </w:r>
      <w:r w:rsidR="00EB051B" w:rsidRPr="00A3089F">
        <w:rPr>
          <w:color w:val="000000" w:themeColor="text1"/>
          <w:lang w:val="en-GB"/>
        </w:rPr>
        <w:t xml:space="preserve">When using clinical classification based on a </w:t>
      </w:r>
      <w:r w:rsidR="00832327" w:rsidRPr="00A3089F">
        <w:rPr>
          <w:color w:val="000000" w:themeColor="text1"/>
          <w:lang w:val="en-GB"/>
        </w:rPr>
        <w:t xml:space="preserve">UHDRS total </w:t>
      </w:r>
      <w:r w:rsidR="00EB051B" w:rsidRPr="00A3089F">
        <w:rPr>
          <w:color w:val="000000" w:themeColor="text1"/>
          <w:lang w:val="en-GB"/>
        </w:rPr>
        <w:t xml:space="preserve">motor score of 10, </w:t>
      </w:r>
      <w:r w:rsidR="00C02A66" w:rsidRPr="00A3089F">
        <w:rPr>
          <w:color w:val="000000" w:themeColor="text1"/>
          <w:lang w:val="en-GB"/>
        </w:rPr>
        <w:t xml:space="preserve">we were also able to predict </w:t>
      </w:r>
      <w:r w:rsidRPr="00A3089F">
        <w:rPr>
          <w:color w:val="000000" w:themeColor="text1"/>
          <w:lang w:val="en-GB"/>
        </w:rPr>
        <w:t xml:space="preserve">the </w:t>
      </w:r>
      <w:r w:rsidR="00C02A66" w:rsidRPr="00A3089F">
        <w:rPr>
          <w:color w:val="000000" w:themeColor="text1"/>
          <w:lang w:val="en-GB"/>
        </w:rPr>
        <w:t>clinical classification (</w:t>
      </w:r>
      <w:r w:rsidR="00C02A66" w:rsidRPr="00A3089F">
        <w:rPr>
          <w:i/>
          <w:color w:val="000000" w:themeColor="text1"/>
          <w:lang w:val="en-GB"/>
        </w:rPr>
        <w:t>Χ</w:t>
      </w:r>
      <w:r w:rsidR="00C02A66" w:rsidRPr="00A3089F">
        <w:rPr>
          <w:color w:val="000000" w:themeColor="text1"/>
          <w:vertAlign w:val="superscript"/>
          <w:lang w:val="en-GB"/>
        </w:rPr>
        <w:t xml:space="preserve">2 </w:t>
      </w:r>
      <w:r w:rsidR="00C02A66" w:rsidRPr="00A3089F">
        <w:rPr>
          <w:color w:val="000000" w:themeColor="text1"/>
          <w:vertAlign w:val="subscript"/>
          <w:lang w:val="en-GB"/>
        </w:rPr>
        <w:t>(3)</w:t>
      </w:r>
      <w:r w:rsidR="00C02A66" w:rsidRPr="00A3089F">
        <w:rPr>
          <w:color w:val="000000" w:themeColor="text1"/>
          <w:lang w:val="en-GB"/>
        </w:rPr>
        <w:t xml:space="preserve"> = 66.40, </w:t>
      </w:r>
      <w:r w:rsidR="00C02A66" w:rsidRPr="00A3089F">
        <w:rPr>
          <w:i/>
          <w:color w:val="000000" w:themeColor="text1"/>
          <w:lang w:val="en-GB"/>
        </w:rPr>
        <w:t>p</w:t>
      </w:r>
      <w:r w:rsidR="00C02A66" w:rsidRPr="00A3089F">
        <w:rPr>
          <w:color w:val="000000" w:themeColor="text1"/>
          <w:lang w:val="en-GB"/>
        </w:rPr>
        <w:t xml:space="preserve"> &lt; .001). The model explained 75% of variance and correctly classified 92.7% of cases. Significant predictors </w:t>
      </w:r>
      <w:r w:rsidR="00832327" w:rsidRPr="00A3089F">
        <w:rPr>
          <w:color w:val="000000" w:themeColor="text1"/>
          <w:lang w:val="en-GB"/>
        </w:rPr>
        <w:t>in that</w:t>
      </w:r>
      <w:r w:rsidR="00C02A66" w:rsidRPr="00A3089F">
        <w:rPr>
          <w:color w:val="000000" w:themeColor="text1"/>
          <w:lang w:val="en-GB"/>
        </w:rPr>
        <w:t xml:space="preserve"> classification model were volume of the caudate (</w:t>
      </w:r>
      <w:r w:rsidR="00C02A66" w:rsidRPr="00A3089F">
        <w:rPr>
          <w:i/>
          <w:color w:val="000000" w:themeColor="text1"/>
          <w:lang w:val="en-GB"/>
        </w:rPr>
        <w:t>β</w:t>
      </w:r>
      <w:r w:rsidR="00C02A66" w:rsidRPr="00A3089F">
        <w:rPr>
          <w:color w:val="000000" w:themeColor="text1"/>
          <w:lang w:val="en-GB"/>
        </w:rPr>
        <w:t xml:space="preserve"> = </w:t>
      </w:r>
      <w:r w:rsidR="00A2795F" w:rsidRPr="00A3089F">
        <w:rPr>
          <w:color w:val="000000" w:themeColor="text1"/>
          <w:lang w:val="en-GB"/>
        </w:rPr>
        <w:t>-2.76</w:t>
      </w:r>
      <w:r w:rsidR="00C02A66" w:rsidRPr="00A3089F">
        <w:rPr>
          <w:color w:val="000000" w:themeColor="text1"/>
          <w:lang w:val="en-GB"/>
        </w:rPr>
        <w:t xml:space="preserve">, </w:t>
      </w:r>
      <w:r w:rsidR="00C02A66" w:rsidRPr="00A3089F">
        <w:rPr>
          <w:i/>
          <w:color w:val="000000" w:themeColor="text1"/>
          <w:lang w:val="en-GB"/>
        </w:rPr>
        <w:t>p</w:t>
      </w:r>
      <w:r w:rsidR="00C02A66" w:rsidRPr="00A3089F">
        <w:rPr>
          <w:color w:val="000000" w:themeColor="text1"/>
          <w:lang w:val="en-GB"/>
        </w:rPr>
        <w:t xml:space="preserve"> = .001), LCOR of the caudate (</w:t>
      </w:r>
      <w:r w:rsidR="00C02A66" w:rsidRPr="00A3089F">
        <w:rPr>
          <w:i/>
          <w:color w:val="000000" w:themeColor="text1"/>
          <w:lang w:val="en-GB"/>
        </w:rPr>
        <w:t>β</w:t>
      </w:r>
      <w:r w:rsidR="00C02A66" w:rsidRPr="00A3089F">
        <w:rPr>
          <w:color w:val="000000" w:themeColor="text1"/>
          <w:lang w:val="en-GB"/>
        </w:rPr>
        <w:t xml:space="preserve"> = </w:t>
      </w:r>
      <w:r w:rsidR="00A2795F" w:rsidRPr="00A3089F">
        <w:rPr>
          <w:color w:val="000000" w:themeColor="text1"/>
          <w:lang w:val="en-GB"/>
        </w:rPr>
        <w:t xml:space="preserve">17.35, </w:t>
      </w:r>
      <w:r w:rsidR="00A2795F" w:rsidRPr="00A3089F">
        <w:rPr>
          <w:i/>
          <w:color w:val="000000" w:themeColor="text1"/>
          <w:lang w:val="en-GB"/>
        </w:rPr>
        <w:t>p</w:t>
      </w:r>
      <w:r w:rsidR="00A2795F" w:rsidRPr="00A3089F">
        <w:rPr>
          <w:color w:val="000000" w:themeColor="text1"/>
          <w:lang w:val="en-GB"/>
        </w:rPr>
        <w:t xml:space="preserve"> = .027</w:t>
      </w:r>
      <w:r w:rsidR="00C02A66" w:rsidRPr="00A3089F">
        <w:rPr>
          <w:color w:val="000000" w:themeColor="text1"/>
          <w:lang w:val="en-GB"/>
        </w:rPr>
        <w:t>), and disease burden (</w:t>
      </w:r>
      <w:r w:rsidR="00C02A66" w:rsidRPr="00A3089F">
        <w:rPr>
          <w:i/>
          <w:color w:val="000000" w:themeColor="text1"/>
          <w:lang w:val="en-GB"/>
        </w:rPr>
        <w:t>β</w:t>
      </w:r>
      <w:r w:rsidR="00C02A66" w:rsidRPr="00A3089F">
        <w:rPr>
          <w:color w:val="000000" w:themeColor="text1"/>
          <w:lang w:val="en-GB"/>
        </w:rPr>
        <w:t xml:space="preserve"> = 0.02, </w:t>
      </w:r>
      <w:r w:rsidR="00C02A66" w:rsidRPr="00A3089F">
        <w:rPr>
          <w:i/>
          <w:color w:val="000000" w:themeColor="text1"/>
          <w:lang w:val="en-GB"/>
        </w:rPr>
        <w:t>p</w:t>
      </w:r>
      <w:r w:rsidR="00C02A66" w:rsidRPr="00A3089F">
        <w:rPr>
          <w:color w:val="000000" w:themeColor="text1"/>
          <w:lang w:val="en-GB"/>
        </w:rPr>
        <w:t xml:space="preserve"> = .01</w:t>
      </w:r>
      <w:r w:rsidR="00A2795F" w:rsidRPr="00A3089F">
        <w:rPr>
          <w:color w:val="000000" w:themeColor="text1"/>
          <w:lang w:val="en-GB"/>
        </w:rPr>
        <w:t>2</w:t>
      </w:r>
      <w:r w:rsidR="00C02A66" w:rsidRPr="00A3089F">
        <w:rPr>
          <w:color w:val="000000" w:themeColor="text1"/>
          <w:lang w:val="en-GB"/>
        </w:rPr>
        <w:t>).</w:t>
      </w:r>
    </w:p>
    <w:p w14:paraId="2E8B6FAD" w14:textId="77777777" w:rsidR="00933235" w:rsidRPr="00DB3E7E" w:rsidRDefault="00933235" w:rsidP="000D555D">
      <w:pPr>
        <w:spacing w:beforeLines="120" w:before="288" w:afterLines="120" w:after="288" w:line="360" w:lineRule="auto"/>
        <w:rPr>
          <w:color w:val="000000"/>
          <w:lang w:val="en-US"/>
        </w:rPr>
      </w:pPr>
    </w:p>
    <w:p w14:paraId="36480BFA" w14:textId="77777777" w:rsidR="00933235" w:rsidRPr="00813D37" w:rsidRDefault="004C5DB1" w:rsidP="000D555D">
      <w:pPr>
        <w:pStyle w:val="berschrift1"/>
        <w:spacing w:beforeLines="120" w:before="288" w:afterLines="120" w:after="288" w:line="360" w:lineRule="auto"/>
        <w:jc w:val="both"/>
        <w:rPr>
          <w:rFonts w:ascii="Times New Roman" w:hAnsi="Times New Roman" w:cs="Times New Roman"/>
          <w:sz w:val="36"/>
          <w:szCs w:val="36"/>
          <w:lang w:val="en-US"/>
        </w:rPr>
      </w:pPr>
      <w:r w:rsidRPr="00813D37">
        <w:rPr>
          <w:rFonts w:ascii="Times New Roman" w:hAnsi="Times New Roman" w:cs="Times New Roman"/>
          <w:b/>
          <w:color w:val="000000"/>
          <w:sz w:val="36"/>
          <w:szCs w:val="36"/>
          <w:lang w:val="en-US"/>
        </w:rPr>
        <w:t>Discussion</w:t>
      </w:r>
    </w:p>
    <w:p w14:paraId="05003E48" w14:textId="420271D2" w:rsidR="00933235" w:rsidRPr="009B5EEC" w:rsidRDefault="004C5DB1" w:rsidP="000D555D">
      <w:pPr>
        <w:spacing w:beforeLines="120" w:before="288" w:afterLines="120" w:after="288" w:line="360" w:lineRule="auto"/>
        <w:jc w:val="both"/>
        <w:rPr>
          <w:color w:val="FF0000"/>
          <w:lang w:val="en-US"/>
        </w:rPr>
      </w:pPr>
      <w:r w:rsidRPr="00DB3E7E">
        <w:rPr>
          <w:lang w:val="en-US"/>
        </w:rPr>
        <w:t xml:space="preserve">Inheriting the </w:t>
      </w:r>
      <w:r w:rsidRPr="00DB3E7E">
        <w:rPr>
          <w:i/>
          <w:iCs/>
          <w:lang w:val="en-US"/>
        </w:rPr>
        <w:t>HTT</w:t>
      </w:r>
      <w:r w:rsidRPr="00DB3E7E">
        <w:rPr>
          <w:lang w:val="en-US"/>
        </w:rPr>
        <w:t xml:space="preserve"> mutation likely promotes events in vulnerable brain regions, such as the striatum, that </w:t>
      </w:r>
      <w:r w:rsidR="003A54CA">
        <w:rPr>
          <w:lang w:val="en-US"/>
        </w:rPr>
        <w:t>ultimately</w:t>
      </w:r>
      <w:r w:rsidRPr="00DB3E7E">
        <w:rPr>
          <w:lang w:val="en-US"/>
        </w:rPr>
        <w:t xml:space="preserve"> result in the loss of neurons, in particular medium spiny striatal neurons</w:t>
      </w:r>
      <w:r w:rsidR="008B3697" w:rsidRPr="00DB3E7E">
        <w:rPr>
          <w:lang w:val="en-US"/>
        </w:rPr>
        <w:fldChar w:fldCharType="begin"/>
      </w:r>
      <w:r w:rsidR="00AE64FC">
        <w:rPr>
          <w:lang w:val="en-US"/>
        </w:rPr>
        <w:instrText xml:space="preserve"> ADDIN ZOTERO_ITEM CSL_CITATION {"citationID":"Skiyc9EU","properties":{"formattedCitation":"\\super 37\\nosupersub{}","plainCitation":"37","noteIndex":0},"citationItems":[{"id":140,"uris":["http://zotero.org/users/local/36WuKDNa/items/TPTAGLFS"],"itemData":{"id":140,"type":"article-journal","abstract":"Historically, Huntington's disease (HD; OMIM #143100) has played an important role in the enormous advances in human genetics seen over the past four decades. This familial neurodegenerative disorder involves variable onset followed by consistent worsening of characteristic abnormal movements along with cognitive decline and psychiatric disturbances. HD was the first autosomal disease for which the genetic defect was assigned to a position on the human chromosomes using only genetic linkage analysis with common DNA polymorphisms. This discovery set off a multitude of similar studies in other diseases, while the HD gene, later renamed HTT, and its vicinity in chromosome 4p16.3 then acted as a proving ground for development of technologies to clone and sequence genes based upon their genomic location, with the growing momentum of such advances fueling the Human Genome Project. The identification of the HD gene has not yet led to an effective treatment, but continued human genetic analysis of genotype-phenotype relationships in large HD subject populations, first at the HTT locus and subsequently genome-wide, has provided insights into pathogenesis that divide the course of the disease into two sequential, mechanistically distinct components.","container-title":"Journal of Huntington's Disease","DOI":"10.3233/JHD-200427","ISSN":"1879-6400","issue":"1","journalAbbreviation":"J Huntingtons Dis","language":"eng","note":"PMID: 33579862\nPMCID: PMC7990433","page":"35-51","source":"PubMed","title":"Huntington's Disease Pathogenesis: Two Sequential Components","title-short":"Huntington's Disease Pathogenesis","volume":"10","author":[{"family":"Hong","given":"Eun Pyo"},{"family":"MacDonald","given":"Marcy E."},{"family":"Wheeler","given":"Vanessa C."},{"family":"Jones","given":"Lesley"},{"family":"Holmans","given":"Peter"},{"family":"Orth","given":"Michael"},{"family":"Monckton","given":"Darren G."},{"family":"Long","given":"Jeffrey D."},{"family":"Kwak","given":"Seung"},{"family":"Gusella","given":"James F."},{"family":"Lee","given":"Jong-Min"}],"issued":{"date-parts":[["2021"]]}}}],"schema":"https://github.com/citation-style-language/schema/raw/master/csl-citation.json"} </w:instrText>
      </w:r>
      <w:r w:rsidR="008B3697" w:rsidRPr="00DB3E7E">
        <w:rPr>
          <w:lang w:val="en-US"/>
        </w:rPr>
        <w:fldChar w:fldCharType="separate"/>
      </w:r>
      <w:r w:rsidR="00AE64FC" w:rsidRPr="007504CF">
        <w:rPr>
          <w:vertAlign w:val="superscript"/>
          <w:lang w:val="en-US"/>
        </w:rPr>
        <w:t>37</w:t>
      </w:r>
      <w:r w:rsidR="008B3697" w:rsidRPr="00DB3E7E">
        <w:rPr>
          <w:lang w:val="en-US"/>
        </w:rPr>
        <w:fldChar w:fldCharType="end"/>
      </w:r>
      <w:r w:rsidRPr="00DB3E7E">
        <w:rPr>
          <w:lang w:val="en-US"/>
        </w:rPr>
        <w:t xml:space="preserve">. From being structurally normal </w:t>
      </w:r>
      <w:r w:rsidR="00832327" w:rsidRPr="00DB3E7E">
        <w:rPr>
          <w:lang w:val="en-US"/>
        </w:rPr>
        <w:t xml:space="preserve">a long time before unequivocal motor manifestations of </w:t>
      </w:r>
      <w:r w:rsidR="00EE50C7">
        <w:rPr>
          <w:color w:val="000000"/>
          <w:lang w:val="en-US"/>
        </w:rPr>
        <w:t>Huntington’s disease</w:t>
      </w:r>
      <w:r w:rsidR="007F664C">
        <w:rPr>
          <w:color w:val="000000"/>
          <w:lang w:val="en-US"/>
        </w:rPr>
        <w:t xml:space="preserve"> occur</w:t>
      </w:r>
      <w:r w:rsidR="00F124B6" w:rsidRPr="00DB3E7E">
        <w:rPr>
          <w:lang w:val="en-US"/>
        </w:rPr>
        <w:t>,</w:t>
      </w:r>
      <w:r w:rsidR="00832327" w:rsidRPr="00DB3E7E">
        <w:rPr>
          <w:lang w:val="en-US"/>
        </w:rPr>
        <w:t xml:space="preserve"> the brains of </w:t>
      </w:r>
      <w:r w:rsidR="0046376D">
        <w:rPr>
          <w:color w:val="000000"/>
          <w:lang w:val="en-US"/>
        </w:rPr>
        <w:t>Huntington’s disease</w:t>
      </w:r>
      <w:r w:rsidR="0046376D" w:rsidRPr="00DB3E7E">
        <w:rPr>
          <w:color w:val="000000"/>
          <w:lang w:val="en-US"/>
        </w:rPr>
        <w:t xml:space="preserve"> </w:t>
      </w:r>
      <w:r w:rsidR="00832327" w:rsidRPr="00DB3E7E">
        <w:rPr>
          <w:lang w:val="en-US"/>
        </w:rPr>
        <w:t>gene carriers</w:t>
      </w:r>
      <w:r w:rsidRPr="00DB3E7E">
        <w:rPr>
          <w:lang w:val="en-US"/>
        </w:rPr>
        <w:t xml:space="preserve"> develop degenerative changes with no or only very minor motor or cognitive differences to healthy controls</w:t>
      </w:r>
      <w:r w:rsidR="008B3697" w:rsidRPr="00DB3E7E">
        <w:rPr>
          <w:lang w:val="en-US"/>
        </w:rPr>
        <w:fldChar w:fldCharType="begin"/>
      </w:r>
      <w:r w:rsidR="00AE64FC">
        <w:rPr>
          <w:lang w:val="en-US"/>
        </w:rPr>
        <w:instrText xml:space="preserve"> ADDIN ZOTERO_ITEM CSL_CITATION {"citationID":"wMifE5Eu","properties":{"formattedCitation":"\\super 1,38,39\\nosupersub{}","plainCitation":"1,38,39","noteIndex":0},"citationItems":[{"id":84,"uris":["http://zotero.org/users/local/36WuKDNa/items/CB39NJ8M"],"itemData":{"id":84,"type":"article-journal","abstract":"Structural and functional changes attributable to the neurodegenerative process in Huntington's disease (HD) may be evident in HTT CAG repeat expansion carriers before the clinical manifestations of HD. It remains unclear, though, how far from motor onset a consistent signature of the neurodegenerative process in HD can be detected. Twelve far from onset preHD and 22 age-matched healthy control participants underwent volumetric structural magnetic resonance imaging (MRI), diffusion tensor imaging (DTI), and resting-state functional MRI (11 preHD, 22 controls) as well as electrophysiological measurements (12 preHD, 13 controls). There were no significant differences in white matter macro- and microstructure between far from onset preHD participants and controls. Functional connectivity in a basal ganglia-thalamic and motor networks, all measures of the motor efferent and sensory afferent pathways as well as sensory-motor integration were also similar in far from onset preHD and controls. With the methods used in far from onset preHD sensory-motor neural macro- or micro-structure and brain function were similar to healthy controls. This suggests that any observable structural and functional change in preHD nearer to onset, or in manifest HD, at least using comparable techniques such as in this study, most likely reflects an ongoing neurodegenerative process.","container-title":"Scientific Reports","DOI":"10.1038/srep43841","ISSN":"2045-2322","journalAbbreviation":"Sci Rep","language":"eng","note":"PMID: 28266655\nPMCID: PMC5339687","page":"43841","source":"PubMed","title":"Intact sensory-motor network structure and function in far from onset premanifest Huntington's disease","volume":"7","author":[{"family":"Gorges","given":"Martin"},{"family":"Müller","given":"Hans-Peter"},{"family":"Mayer","given":"Isabella Maria Sophie"},{"family":"Grupe","given":"Gesa Sophie"},{"family":"Kammer","given":"Thomas"},{"family":"Grön","given":"Georg"},{"family":"Kassubek","given":"Jan"},{"family":"Landwehrmeyer","given":"G. Bernhard"},{"family":"Wolf","given":"Robert Christian"},{"family":"Orth","given":"Michael"}],"issued":{"date-parts":[["2017",3,7]]}}},{"id":107,"uris":["http://zotero.org/users/local/36WuKDNa/items/S7777XZQ"],"itemData":{"id":107,"type":"article-journal","abstract":"BACKGROUND: Although the association between cytosine-adenine-guanine (CAG) repeat length and age at onset of Huntington's disease is well known, improved prediction of onset would be advantageous for clinical trial design and prognostic counselling. We compared various measures for tracking progression and predicting conversion to manifest Huntington's disease.\nMETHODS: In this prospective observational study, we assessed the ability of 40 measures in five domains (motor, cognitive, psychiatric, functional, and imaging) to predict time to motor diagnosis of Huntington's disease, accounting for CAG repeat length, age, and the interaction of CAG repeat length and age. Eligible participants were individuals from the PREDICT-HD study (from 33 centres in six countries [USA, Canada, Germany, Australia, Spain, UK]) with the gene mutation for Huntington's disease but without a motor diagnosis (a rating below 4 on the diagnostic confidence level from the 15-item motor assessment of the Unified Huntington's Disease Rating Scale). Participants were followed up between September, 2002, and July, 2014. We used joint modelling of longitudinal and survival data to examine the extent to which baseline and change of measures analysed separately was predictive of CAG-adjusted age at motor diagnosis.\nFINDINGS: 1078 individuals with a CAG expansion were included in this analysis. Participants were followed up for a mean of 5·1 years (SD 3·3, range 0·0-12·0). 225 (21%) of these participants received a motor diagnosis of Huntington's disease during the study. 37 of 40 cross-sectional and longitudinal clinical and imaging measures were significant predictors of motor diagnosis beyond CAG repeat length and age. The strongest predictors were in the motor, imaging, and cognitive domains: an increase of one SD in total motor score (motor domain) increased the risk of a motor diagnosis by 3·07 times (95% CI 2·26-4·16), a reduction of one SD in putamen volume (imaging domain) increased risk by 3·32 times (2·37-4·65), and a reduction of one SD in Stroop word score (cognitive domain) increased risk by 2·32 times (1·88-2·87).\nINTERPRETATION: Prediction of diagnosis of Huntington's disease can be improved beyond that obtained by CAG repeat length and age alone. Such knowledge about potential predictors of manifest Huntington's disease should inform discussions about guidelines for diagnosis, prognosis, and counselling, and might be useful in guiding the selection of participants and outcome measures for clinical trials.\nFUNDING: US National Institutes of Health, US National Institute of Neurological Disorders and Stroke, and CHDI Foundation.","container-title":"The Lancet. Neurology","DOI":"10.1016/S1474-4422(14)70238-8","ISSN":"1474-4465","issue":"12","journalAbbreviation":"Lancet Neurol","language":"eng","note":"PMID: 25453459\nPMCID: PMC4373455","page":"1193-1201","source":"PubMed","title":"Prediction of manifest Huntington's disease with clinical and imaging measures: a prospective observational study","title-short":"Prediction of manifest Huntington's disease with clinical and imaging measures","volume":"13","author":[{"family":"Paulsen","given":"Jane S."},{"family":"Long","given":"Jeffrey D."},{"family":"Ross","given":"Christopher A."},{"family":"Harrington","given":"Deborah L."},{"family":"Erwin","given":"Cheryl J."},{"family":"Williams","given":"Janet K."},{"family":"Westervelt","given":"Holly James"},{"family":"Johnson","given":"Hans J."},{"family":"Aylward","given":"Elizabeth H."},{"family":"Zhang","given":"Ying"},{"family":"Bockholt","given":"H. Jeremy"},{"family":"Barker","given":"Roger A."},{"literal":"PREDICT-HD Investigators and Coordinators of the Huntington Study Group"}],"issued":{"date-parts":[["2014",12]]}}},{"id":87,"uris":["http://zotero.org/users/local/36WuKDNa/items/WTB8VE8J"],"itemData":{"id":87,"type":"article-journal","abstract":"BACKGROUND: Disease-modifying treatments are in development for Huntington's disease; crucial to their success is to identify a timepoint in a patient's life when there is a measurable biomarker of early neurodegeneration while clinical function is still intact. We aimed to identify this timepoint in a novel cohort of young adult premanifest Huntington's disease gene carriers (preHD) far from predicted clinical symptom onset.\nMETHODS: We did the Huntington's disease Young Adult Study (HD-YAS) in the UK. We recruited young adults with preHD and controls matched for age, education, and sex to ensure each group had at least 60 participants with imaging data, accounting for scan fails. Controls either had a family history of Huntington's disease but a negative genetic test, or no known family history of Huntington's disease. All participants underwent detailed neuropsychiatric and cognitive assessments, including tests from the Cambridge Neuropsychological Test Automated Battery and a battery assessing emotion, motivation, impulsivity and social cognition (EMOTICOM). Imaging (done for all participants without contraindications) included volumetric MRI, diffusion imaging, and multiparametric mapping. Biofluid markers of neuronal health were examined using blood and CSF collection. We did a cross-sectional analysis using general least-squares linear models to assess group differences and associations with age and CAG length, relating to predicted years to clinical onset. Results were corrected for multiple comparisons using the false discovery rate (FDR), with FDR &lt;0·05 deemed a significant result.\nFINDINGS: Data were obtained between Aug 2, 2017, and April 25, 2019. We recruited 64 young adults with preHD and 67 controls. Mean ages of participants were 29·0 years (SD 5·6) and 29·1 years (5·7) in the preHD and control groups, respectively. We noted no significant evidence of cognitive or psychiatric impairment in preHD participants 23·6 years (SD 5·8) from predicted onset (FDR 0·22-0·87 for cognitive measures, 0·31-0·91 for neuropsychiatric measures). The preHD cohort had slightly smaller putamen volumes (FDR=0·03), but this did not appear to be closely related to predicted years to onset (FDR=0·54). There were no group differences in other brain imaging measures (FDR &gt;0·16). CSF neurofilament light protein (NfL), plasma NfL, and CSF YKL-40 were elevated in this far-from-onset preHD cohort compared with controls (FDR&lt;0·0001, =0·01, and =0·03, respectively). CSF NfL elevations were more likely in individuals closer to expected clinical onset (FDR &lt;0·0001).\nINTERPRETATION: We report normal brain function yet a rise in sensitive measures of neurodegeneration in a preHD cohort approximately 24 years from predicted clinical onset. CSF NfL appears to be a more sensitive measure than plasma NfL to monitor disease progression. This preHD cohort is one of the earliest yet studied, and our findings could be used to inform decisions about when to initiate a potential future intervention to delay or prevent further neurodegeneration while function is intact.\nFUNDING: Wellcome Trust, CHDI Foundation.","container-title":"The Lancet. Neurology","DOI":"10.1016/S1474-4422(20)30143-5","ISSN":"1474-4465","issue":"6","journalAbbreviation":"Lancet Neurol","language":"eng","note":"PMID: 32470422\nPMCID: PMC7254065","page":"502-512","source":"PubMed","title":"Biological and clinical characteristics of gene carriers far from predicted onset in the Huntington's disease Young Adult Study (HD-YAS): a cross-sectional analysis","title-short":"Biological and clinical characteristics of gene carriers far from predicted onset in the Huntington's disease Young Adult Study (HD-YAS)","volume":"19","author":[{"family":"Scahill","given":"Rachael I."},{"family":"Zeun","given":"Paul"},{"family":"Osborne-Crowley","given":"Katherine"},{"family":"Johnson","given":"Eileanoir B."},{"family":"Gregory","given":"Sarah"},{"family":"Parker","given":"Christopher"},{"family":"Lowe","given":"Jessica"},{"family":"Nair","given":"Akshay"},{"family":"O'Callaghan","given":"Claire"},{"family":"Langley","given":"Christelle"},{"family":"Papoutsi","given":"Marina"},{"family":"McColgan","given":"Peter"},{"family":"Estevez-Fraga","given":"Carlos"},{"family":"Fayer","given":"Kate"},{"family":"Wellington","given":"Henny"},{"family":"Rodrigues","given":"Filipe B."},{"family":"Byrne","given":"Lauren M."},{"family":"Heselgrave","given":"Amanda"},{"family":"Hyare","given":"Harpreet"},{"family":"Sampaio","given":"Cristina"},{"family":"Zetterberg","given":"Henrik"},{"family":"Zhang","given":"Hui"},{"family":"Wild","given":"Edward J."},{"family":"Rees","given":"Geraint"},{"family":"Robbins","given":"Trevor W."},{"family":"Sahakian","given":"Barbara J."},{"family":"Langbehn","given":"Douglas"},{"family":"Tabrizi","given":"Sarah J."}],"issued":{"date-parts":[["2020",6]]}}}],"schema":"https://github.com/citation-style-language/schema/raw/master/csl-citation.json"} </w:instrText>
      </w:r>
      <w:r w:rsidR="008B3697" w:rsidRPr="00DB3E7E">
        <w:rPr>
          <w:lang w:val="en-US"/>
        </w:rPr>
        <w:fldChar w:fldCharType="separate"/>
      </w:r>
      <w:r w:rsidR="00AE64FC" w:rsidRPr="007504CF">
        <w:rPr>
          <w:vertAlign w:val="superscript"/>
          <w:lang w:val="en-US"/>
        </w:rPr>
        <w:t>1,38,39</w:t>
      </w:r>
      <w:r w:rsidR="008B3697" w:rsidRPr="00DB3E7E">
        <w:rPr>
          <w:lang w:val="en-US"/>
        </w:rPr>
        <w:fldChar w:fldCharType="end"/>
      </w:r>
      <w:r w:rsidRPr="00DB3E7E">
        <w:rPr>
          <w:lang w:val="en-US"/>
        </w:rPr>
        <w:t xml:space="preserve">. This is accompanied by subtle functional and effective connectivity changes </w:t>
      </w:r>
      <w:r w:rsidRPr="00DB3E7E">
        <w:rPr>
          <w:i/>
          <w:iCs/>
          <w:lang w:val="en-US"/>
        </w:rPr>
        <w:t>between</w:t>
      </w:r>
      <w:r w:rsidRPr="00DB3E7E">
        <w:rPr>
          <w:lang w:val="en-US"/>
        </w:rPr>
        <w:t xml:space="preserve"> regions in networks governing motor behavior or cognition</w:t>
      </w:r>
      <w:r w:rsidR="008B3697" w:rsidRPr="00DB3E7E">
        <w:rPr>
          <w:lang w:val="en-US"/>
        </w:rPr>
        <w:fldChar w:fldCharType="begin"/>
      </w:r>
      <w:r w:rsidR="00AE64FC">
        <w:rPr>
          <w:lang w:val="en-US"/>
        </w:rPr>
        <w:instrText xml:space="preserve"> ADDIN ZOTERO_ITEM CSL_CITATION {"citationID":"KuMPOcfD","properties":{"formattedCitation":"\\super 40\\uc0\\u8211{}42\\nosupersub{}","plainCitation":"40–42","noteIndex":0},"citationItems":[{"id":157,"uris":["http://zotero.org/users/local/36WuKDNa/items/Q7SMBKQ8"],"itemData":{"id":157,"type":"article-journal","container-title":"European Archives of Psychiatry and Clinical Neuroscience","DOI":"10.1007/s00406-013-0447-7","ISSN":"0940-1334, 1433-8491","issue":"6","journalAbbreviation":"Eur Arch Psychiatry Clin Neurosci","language":"en","page":"493-505","source":"DOI.org (Crossref)","title":"Longitudinal task-negative network analyses in preclinical Huntington’s disease","volume":"264","author":[{"family":"Wolf","given":"Robert Christian"},{"family":"Sambataro","given":"Fabio"},{"family":"Vasic","given":"Nenad"},{"family":"Wolf","given":"Nadine Donata"},{"family":"Thomann","given":"Philipp Arthur"},{"family":"Landwehrmeyer","given":"G. Bernhard"},{"family":"Orth","given":"Michael"}],"issued":{"date-parts":[["2014",9]]}}},{"id":152,"uris":["http://zotero.org/users/local/36WuKDNa/items/6HMGSNLV"],"itemData":{"id":152,"type":"article-journal","container-title":"Human Brain Mapping","DOI":"10.1002/hbm.21348","ISSN":"1065-9471, 1097-0193","issue":"9","journalAbbreviation":"Hum. Brain Mapp.","language":"en","page":"2161-2173","source":"DOI.org (Crossref)","title":"Brain activation and functional connectivity in premanifest Huntington's disease during states of intrinsic and phasic alertness","volume":"33","author":[{"family":"Wolf","given":"Robert Christian"},{"family":"Grön","given":"Georg"},{"family":"Sambataro","given":"Fabio"},{"family":"Vasic","given":"Nenad"},{"family":"Wolf","given":"Nadine Donata"},{"family":"Thomann","given":"Philipp Arthur"},{"family":"Saft","given":"Carsten"},{"family":"Landwehrmeyer","given":"G. Bernhard"},{"family":"Orth","given":"Michael"}],"issued":{"date-parts":[["2012",9]]}}},{"id":156,"uris":["http://zotero.org/users/local/36WuKDNa/items/3LXGE7TK"],"itemData":{"id":156,"type":"article-journal","container-title":"Experimental Neurology","DOI":"10.1016/j.expneurol.2012.06.014","ISSN":"00144886","issue":"1","journalAbbreviation":"Experimental Neurology","language":"en","page":"191-198","source":"DOI.org (Crossref)","title":"Default-mode network changes in preclinical Huntington's disease","volume":"237","author":[{"family":"Wolf","given":"Robert Christian"},{"family":"Sambataro","given":"Fabio"},{"family":"Vasic","given":"Nenad"},{"family":"Wolf","given":"Nadine Donata"},{"family":"Thomann","given":"Philipp Arthur"},{"family":"Saft","given":"Carsten"},{"family":"Landwehrmeyer","given":"G. Bernhard"},{"family":"Orth","given":"Michael"}],"issued":{"date-parts":[["2012",9]]}}}],"schema":"https://github.com/citation-style-language/schema/raw/master/csl-citation.json"} </w:instrText>
      </w:r>
      <w:r w:rsidR="008B3697" w:rsidRPr="00DB3E7E">
        <w:rPr>
          <w:lang w:val="en-US"/>
        </w:rPr>
        <w:fldChar w:fldCharType="separate"/>
      </w:r>
      <w:r w:rsidR="00AE64FC" w:rsidRPr="007504CF">
        <w:rPr>
          <w:vertAlign w:val="superscript"/>
          <w:lang w:val="en-US"/>
        </w:rPr>
        <w:t>40–42</w:t>
      </w:r>
      <w:r w:rsidR="008B3697" w:rsidRPr="00DB3E7E">
        <w:rPr>
          <w:lang w:val="en-US"/>
        </w:rPr>
        <w:fldChar w:fldCharType="end"/>
      </w:r>
      <w:r w:rsidRPr="00DB3E7E">
        <w:rPr>
          <w:lang w:val="en-US"/>
        </w:rPr>
        <w:t xml:space="preserve"> until the neurodegenerative changes impact brain function to a degree that causes unequivocal clinical signs of </w:t>
      </w:r>
      <w:r w:rsidR="00595877">
        <w:rPr>
          <w:color w:val="000000"/>
          <w:lang w:val="en-US"/>
        </w:rPr>
        <w:t>Huntington’s disease</w:t>
      </w:r>
      <w:r w:rsidRPr="00DB3E7E">
        <w:rPr>
          <w:lang w:val="en-US"/>
        </w:rPr>
        <w:t xml:space="preserve">. It is likely that this </w:t>
      </w:r>
      <w:r w:rsidR="007F664C">
        <w:rPr>
          <w:lang w:val="en-US"/>
        </w:rPr>
        <w:t>event</w:t>
      </w:r>
      <w:r w:rsidR="007F664C" w:rsidRPr="00DB3E7E">
        <w:rPr>
          <w:lang w:val="en-US"/>
        </w:rPr>
        <w:t xml:space="preserve"> </w:t>
      </w:r>
      <w:r w:rsidRPr="00DB3E7E">
        <w:rPr>
          <w:lang w:val="en-US"/>
        </w:rPr>
        <w:t xml:space="preserve">reflects </w:t>
      </w:r>
      <w:r w:rsidR="007F664C">
        <w:rPr>
          <w:lang w:val="en-US"/>
        </w:rPr>
        <w:t xml:space="preserve">the point in time </w:t>
      </w:r>
      <w:r w:rsidRPr="00DB3E7E">
        <w:rPr>
          <w:lang w:val="en-US"/>
        </w:rPr>
        <w:t xml:space="preserve">when brain function can no longer be </w:t>
      </w:r>
      <w:r w:rsidR="007F664C" w:rsidRPr="00DB3E7E">
        <w:rPr>
          <w:lang w:val="en-US"/>
        </w:rPr>
        <w:t xml:space="preserve">sufficiently </w:t>
      </w:r>
      <w:r w:rsidRPr="00DB3E7E">
        <w:rPr>
          <w:lang w:val="en-US"/>
        </w:rPr>
        <w:t xml:space="preserve">maintained to support normal motor </w:t>
      </w:r>
      <w:r w:rsidR="00701B7B">
        <w:rPr>
          <w:lang w:val="en-US"/>
        </w:rPr>
        <w:t>and</w:t>
      </w:r>
      <w:r w:rsidRPr="00DB3E7E">
        <w:rPr>
          <w:lang w:val="en-US"/>
        </w:rPr>
        <w:t xml:space="preserve"> cogniti</w:t>
      </w:r>
      <w:r w:rsidR="00701B7B">
        <w:rPr>
          <w:lang w:val="en-US"/>
        </w:rPr>
        <w:t>ve functions</w:t>
      </w:r>
      <w:r w:rsidRPr="00DB3E7E">
        <w:rPr>
          <w:lang w:val="en-US"/>
        </w:rPr>
        <w:t xml:space="preserve">. In contrast to </w:t>
      </w:r>
      <w:r w:rsidR="00701B7B" w:rsidRPr="00DB3E7E">
        <w:rPr>
          <w:lang w:val="en-US"/>
        </w:rPr>
        <w:t>long</w:t>
      </w:r>
      <w:r w:rsidR="00701B7B">
        <w:rPr>
          <w:lang w:val="en-US"/>
        </w:rPr>
        <w:t>-</w:t>
      </w:r>
      <w:r w:rsidRPr="00DB3E7E">
        <w:rPr>
          <w:lang w:val="en-US"/>
        </w:rPr>
        <w:t>range functional connections</w:t>
      </w:r>
      <w:r w:rsidR="00EB15F1">
        <w:rPr>
          <w:lang w:val="en-US"/>
        </w:rPr>
        <w:t>,</w:t>
      </w:r>
      <w:r w:rsidRPr="00DB3E7E">
        <w:rPr>
          <w:lang w:val="en-US"/>
        </w:rPr>
        <w:t xml:space="preserve"> we </w:t>
      </w:r>
      <w:r w:rsidR="00701B7B">
        <w:rPr>
          <w:lang w:val="en-US"/>
        </w:rPr>
        <w:t>find</w:t>
      </w:r>
      <w:r w:rsidRPr="00DB3E7E">
        <w:rPr>
          <w:lang w:val="en-US"/>
        </w:rPr>
        <w:t xml:space="preserve"> that functional activity </w:t>
      </w:r>
      <w:r w:rsidRPr="00DB3E7E">
        <w:rPr>
          <w:i/>
          <w:iCs/>
          <w:lang w:val="en-US"/>
        </w:rPr>
        <w:t>within</w:t>
      </w:r>
      <w:r w:rsidRPr="00DB3E7E">
        <w:rPr>
          <w:lang w:val="en-US"/>
        </w:rPr>
        <w:t xml:space="preserve"> cortical and subcortical regions remains normal in the </w:t>
      </w:r>
      <w:r w:rsidR="000842C9">
        <w:rPr>
          <w:lang w:val="en-US"/>
        </w:rPr>
        <w:t xml:space="preserve">premanifest </w:t>
      </w:r>
      <w:r w:rsidR="000842C9">
        <w:rPr>
          <w:color w:val="000000"/>
          <w:lang w:val="en-US"/>
        </w:rPr>
        <w:t>Huntington’s disease</w:t>
      </w:r>
      <w:r w:rsidRPr="00DB3E7E">
        <w:rPr>
          <w:lang w:val="en-US"/>
        </w:rPr>
        <w:t xml:space="preserve"> phase despite clear evidence of brain atrophy. As long as in a given network the individual grey matter network hubs can maintain their local functionality</w:t>
      </w:r>
      <w:r w:rsidR="007F664C">
        <w:rPr>
          <w:lang w:val="en-US"/>
        </w:rPr>
        <w:t>,</w:t>
      </w:r>
      <w:r w:rsidRPr="00DB3E7E">
        <w:rPr>
          <w:lang w:val="en-US"/>
        </w:rPr>
        <w:t xml:space="preserve"> </w:t>
      </w:r>
      <w:r w:rsidR="00701B7B">
        <w:rPr>
          <w:lang w:val="en-US"/>
        </w:rPr>
        <w:t xml:space="preserve">the </w:t>
      </w:r>
      <w:r w:rsidRPr="00DB3E7E">
        <w:rPr>
          <w:lang w:val="en-US"/>
        </w:rPr>
        <w:t xml:space="preserve">overall functional network </w:t>
      </w:r>
      <w:r w:rsidR="00F124B6" w:rsidRPr="00DB3E7E">
        <w:rPr>
          <w:lang w:val="en-US"/>
        </w:rPr>
        <w:t>cap</w:t>
      </w:r>
      <w:r w:rsidRPr="00DB3E7E">
        <w:rPr>
          <w:lang w:val="en-US"/>
        </w:rPr>
        <w:t xml:space="preserve">ability may suffice to enable normal behavior without any clinical signs of disease or compromise </w:t>
      </w:r>
      <w:r w:rsidR="005155E1">
        <w:rPr>
          <w:lang w:val="en-US"/>
        </w:rPr>
        <w:t>in</w:t>
      </w:r>
      <w:r w:rsidRPr="00DB3E7E">
        <w:rPr>
          <w:lang w:val="en-US"/>
        </w:rPr>
        <w:t xml:space="preserve"> the activities of daily living. Our data of reduced </w:t>
      </w:r>
      <w:r w:rsidR="00701B7B" w:rsidRPr="00DB3E7E">
        <w:rPr>
          <w:lang w:val="en-US"/>
        </w:rPr>
        <w:t xml:space="preserve">regional </w:t>
      </w:r>
      <w:r w:rsidRPr="00DB3E7E">
        <w:rPr>
          <w:lang w:val="en-US"/>
        </w:rPr>
        <w:t xml:space="preserve">functional activity in very early manifest </w:t>
      </w:r>
      <w:r w:rsidR="00AF1B21">
        <w:rPr>
          <w:color w:val="000000"/>
          <w:lang w:val="en-US"/>
        </w:rPr>
        <w:t>Huntington’s disease</w:t>
      </w:r>
      <w:r w:rsidR="00AF1B21" w:rsidRPr="00DB3E7E">
        <w:rPr>
          <w:color w:val="000000"/>
          <w:lang w:val="en-US"/>
        </w:rPr>
        <w:t xml:space="preserve"> </w:t>
      </w:r>
      <w:r w:rsidRPr="00DB3E7E">
        <w:rPr>
          <w:lang w:val="en-US"/>
        </w:rPr>
        <w:t xml:space="preserve">suggest that, subsequently, signs of </w:t>
      </w:r>
      <w:r w:rsidR="0082522B">
        <w:rPr>
          <w:color w:val="000000"/>
          <w:lang w:val="en-US"/>
        </w:rPr>
        <w:t>Huntington’s disease</w:t>
      </w:r>
      <w:r w:rsidR="0082522B" w:rsidRPr="00DB3E7E">
        <w:rPr>
          <w:color w:val="000000"/>
          <w:lang w:val="en-US"/>
        </w:rPr>
        <w:t xml:space="preserve"> </w:t>
      </w:r>
      <w:r w:rsidRPr="00DB3E7E">
        <w:rPr>
          <w:lang w:val="en-US"/>
        </w:rPr>
        <w:t xml:space="preserve">emerge when function declines within the </w:t>
      </w:r>
      <w:r w:rsidRPr="00DB3E7E">
        <w:rPr>
          <w:color w:val="000000"/>
          <w:lang w:val="en-US"/>
        </w:rPr>
        <w:t>important hub regions caudate nucleus, putamen, bilateral superior parietal cortex, hippocampus and bilateral superior frontal regions. As patients advance</w:t>
      </w:r>
      <w:r w:rsidR="00D95C62">
        <w:rPr>
          <w:color w:val="000000"/>
          <w:lang w:val="en-US"/>
        </w:rPr>
        <w:t>,</w:t>
      </w:r>
      <w:r w:rsidRPr="00DB3E7E">
        <w:rPr>
          <w:color w:val="000000"/>
          <w:lang w:val="en-US"/>
        </w:rPr>
        <w:t xml:space="preserve"> the functional abnormalities become more widespread to include further hub regions such as thalamus, precuneus and insula.</w:t>
      </w:r>
    </w:p>
    <w:p w14:paraId="28D4D5C8" w14:textId="37085DDB" w:rsidR="001428CF" w:rsidRPr="00A3089F" w:rsidRDefault="004C5DB1" w:rsidP="001428CF">
      <w:pPr>
        <w:spacing w:line="360" w:lineRule="auto"/>
        <w:rPr>
          <w:color w:val="000000" w:themeColor="text1"/>
          <w:lang w:val="en-US"/>
        </w:rPr>
      </w:pPr>
      <w:r w:rsidRPr="00DB3E7E">
        <w:rPr>
          <w:color w:val="000000"/>
          <w:lang w:val="en-US"/>
        </w:rPr>
        <w:lastRenderedPageBreak/>
        <w:t xml:space="preserve">As substantial atrophy is not associated with regional functional loss in </w:t>
      </w:r>
      <w:r w:rsidR="008546D1">
        <w:rPr>
          <w:color w:val="000000"/>
          <w:lang w:val="en-US"/>
        </w:rPr>
        <w:t>premanifest Huntington’s disease</w:t>
      </w:r>
      <w:r w:rsidRPr="00DB3E7E">
        <w:rPr>
          <w:color w:val="000000"/>
          <w:lang w:val="en-US"/>
        </w:rPr>
        <w:t xml:space="preserve"> the relationship between structural and functional changes is therefore not linear within the period leading up to the eventual conversion to manifest disease. </w:t>
      </w:r>
      <w:r w:rsidR="005155E1">
        <w:rPr>
          <w:color w:val="000000"/>
          <w:lang w:val="en-US"/>
        </w:rPr>
        <w:t xml:space="preserve">Structural loss exceeds functional loss suggesting that networks subserving essential motor behaviors </w:t>
      </w:r>
      <w:r w:rsidR="005A6F07">
        <w:rPr>
          <w:color w:val="000000"/>
          <w:lang w:val="en-US"/>
        </w:rPr>
        <w:t xml:space="preserve">have some functional reserve to </w:t>
      </w:r>
      <w:r w:rsidR="002E560B">
        <w:rPr>
          <w:color w:val="000000"/>
          <w:lang w:val="en-US"/>
        </w:rPr>
        <w:t>compensate for</w:t>
      </w:r>
      <w:r w:rsidR="005A6F07">
        <w:rPr>
          <w:color w:val="000000"/>
          <w:lang w:val="en-US"/>
        </w:rPr>
        <w:t xml:space="preserve"> structural loss</w:t>
      </w:r>
      <w:r w:rsidR="005C05FD">
        <w:rPr>
          <w:color w:val="000000"/>
          <w:lang w:val="en-US"/>
        </w:rPr>
        <w:fldChar w:fldCharType="begin"/>
      </w:r>
      <w:r w:rsidR="00AE64FC">
        <w:rPr>
          <w:color w:val="000000"/>
          <w:lang w:val="en-US"/>
        </w:rPr>
        <w:instrText xml:space="preserve"> ADDIN ZOTERO_ITEM CSL_CITATION {"citationID":"FFmvq3YD","properties":{"formattedCitation":"\\super 43\\nosupersub{}","plainCitation":"43","noteIndex":0},"citationItems":[{"id":192,"uris":["http://zotero.org/users/local/36WuKDNa/items/K8TR9BMR"],"itemData":{"id":192,"type":"article-journal","container-title":"Brain","DOI":"10.1093/brain/awy122","ISSN":"0006-8950, 1460-2156","issue":"7","language":"en","page":"2156-2166","source":"DOI.org (Crossref)","title":"Testing a longitudinal compensation model in premanifest Huntington’s disease","volume":"141","author":[{"family":"Gregory","given":"Sarah"},{"family":"Long","given":"Jeffrey D"},{"family":"Klöppel","given":"Stefan"},{"family":"Razi","given":"Adeel"},{"family":"Scheller","given":"Elisa"},{"family":"Minkova","given":"Lora"},{"family":"Johnson","given":"Eileanoir B"},{"family":"Durr","given":"Alexandra"},{"family":"Roos","given":"Raymund A C"},{"family":"Leavitt","given":"Blair R"},{"family":"Mills","given":"James A"},{"family":"Stout","given":"Julie C"},{"family":"Scahill","given":"Rachael I"},{"family":"Tabrizi","given":"Sarah J"},{"family":"Rees","given":"Geraint"},{"literal":"Track-On investigators"},{"family":"Coleman","given":"A"},{"family":"Decolongon","given":"J"},{"family":"Fan","given":"M"},{"family":"Koren","given":"T"},{"family":"Leavitt","given":"B"},{"family":"Durr","given":"A"},{"family":"Jauffret","given":"C"},{"family":"Justo","given":"D"},{"family":"Lehericy","given":"S"},{"family":"Nigaud","given":"K"},{"family":"Valabrègue","given":"R"},{"family":"Roos","given":"R"},{"family":"Hart","given":"E P ‘t"},{"family":"Schoonderbeek","given":"A"},{"family":"Berna","given":"C"},{"family":"Crawford","given":"H"},{"family":"Ghosh","given":"R"},{"family":"Hensman","given":"D"},{"family":"Johnson","given":"E"},{"family":"McColgan","given":"P"},{"family":"Papoutsi","given":"M"},{"family":"Read","given":"J"},{"family":"Owen","given":"G"},{"family":"Craufurd","given":"D"},{"family":"Reilmann","given":"R"},{"family":"Weber","given":"N"},{"family":"Labuschagne","given":"I"},{"family":"Landwehrmeyer","given":"B"},{"family":"Orth","given":"M"}],"issued":{"date-parts":[["2018",7,1]]}}}],"schema":"https://github.com/citation-style-language/schema/raw/master/csl-citation.json"} </w:instrText>
      </w:r>
      <w:r w:rsidR="005C05FD">
        <w:rPr>
          <w:color w:val="000000"/>
          <w:lang w:val="en-US"/>
        </w:rPr>
        <w:fldChar w:fldCharType="separate"/>
      </w:r>
      <w:r w:rsidR="00AE64FC" w:rsidRPr="007504CF">
        <w:rPr>
          <w:vertAlign w:val="superscript"/>
          <w:lang w:val="en-US"/>
        </w:rPr>
        <w:t>43</w:t>
      </w:r>
      <w:r w:rsidR="005C05FD">
        <w:rPr>
          <w:color w:val="000000"/>
          <w:lang w:val="en-US"/>
        </w:rPr>
        <w:fldChar w:fldCharType="end"/>
      </w:r>
      <w:r w:rsidR="005A6F07">
        <w:rPr>
          <w:color w:val="000000"/>
          <w:lang w:val="en-US"/>
        </w:rPr>
        <w:t xml:space="preserve">. When this reserve is exhausted the </w:t>
      </w:r>
      <w:r w:rsidR="005A6F07" w:rsidRPr="00DB3E7E">
        <w:rPr>
          <w:color w:val="000000"/>
          <w:lang w:val="en-US"/>
        </w:rPr>
        <w:t>amount of functional change seems proportional to the degree of atrophy in a narrow time window very early in the motor manifest stage</w:t>
      </w:r>
      <w:r w:rsidR="005A6F07">
        <w:rPr>
          <w:color w:val="000000"/>
          <w:lang w:val="en-US"/>
        </w:rPr>
        <w:t xml:space="preserve">. Even with only slightly more advanced disease, as in the </w:t>
      </w:r>
      <w:r w:rsidRPr="00DB3E7E">
        <w:rPr>
          <w:color w:val="000000"/>
          <w:lang w:val="en-US"/>
        </w:rPr>
        <w:t>second cohort</w:t>
      </w:r>
      <w:r w:rsidR="000B1848">
        <w:rPr>
          <w:color w:val="000000"/>
          <w:lang w:val="en-US"/>
        </w:rPr>
        <w:t>,</w:t>
      </w:r>
      <w:r w:rsidRPr="00DB3E7E">
        <w:rPr>
          <w:color w:val="000000"/>
          <w:lang w:val="en-US"/>
        </w:rPr>
        <w:t xml:space="preserve"> the degree of functional change exceeded what would have been predicted if the degree of atrophy related linearly to function. This indicates that the degenerative changes underlying brain atrophy may have to reach a certain threshold to affect function in important network hub regions and cause conversion to clinically manifest disease; following conversion any further loss of brain tissue can have more pronounced, disproportionate, functional consequences. </w:t>
      </w:r>
      <w:r w:rsidR="00260F4F">
        <w:rPr>
          <w:color w:val="000000"/>
          <w:lang w:val="en-US"/>
        </w:rPr>
        <w:t>A</w:t>
      </w:r>
      <w:r w:rsidR="002E560B">
        <w:rPr>
          <w:color w:val="000000"/>
          <w:lang w:val="en-US"/>
        </w:rPr>
        <w:t xml:space="preserve"> model for compensation posit</w:t>
      </w:r>
      <w:r w:rsidR="00260F4F">
        <w:rPr>
          <w:color w:val="000000"/>
          <w:lang w:val="en-US"/>
        </w:rPr>
        <w:t>s</w:t>
      </w:r>
      <w:r w:rsidR="002E560B">
        <w:rPr>
          <w:color w:val="000000"/>
          <w:lang w:val="en-US"/>
        </w:rPr>
        <w:t xml:space="preserve"> that </w:t>
      </w:r>
      <w:r w:rsidR="00260F4F">
        <w:rPr>
          <w:color w:val="000000"/>
          <w:lang w:val="en-US"/>
        </w:rPr>
        <w:t xml:space="preserve">increased </w:t>
      </w:r>
      <w:r w:rsidR="002E560B">
        <w:rPr>
          <w:color w:val="000000"/>
          <w:lang w:val="en-US"/>
        </w:rPr>
        <w:t>long</w:t>
      </w:r>
      <w:r w:rsidR="00260F4F">
        <w:rPr>
          <w:color w:val="000000"/>
          <w:lang w:val="en-US"/>
        </w:rPr>
        <w:t>-</w:t>
      </w:r>
      <w:r w:rsidR="002E560B">
        <w:rPr>
          <w:color w:val="000000"/>
          <w:lang w:val="en-US"/>
        </w:rPr>
        <w:t xml:space="preserve">range functional network connectivity </w:t>
      </w:r>
      <w:r w:rsidR="00260F4F">
        <w:rPr>
          <w:color w:val="000000"/>
          <w:lang w:val="en-US"/>
        </w:rPr>
        <w:t>maintains the level of behavior despite structural loss</w:t>
      </w:r>
      <w:r w:rsidR="005C05FD">
        <w:rPr>
          <w:color w:val="000000"/>
          <w:lang w:val="en-US"/>
        </w:rPr>
        <w:fldChar w:fldCharType="begin"/>
      </w:r>
      <w:r w:rsidR="00AE64FC">
        <w:rPr>
          <w:color w:val="000000"/>
          <w:lang w:val="en-US"/>
        </w:rPr>
        <w:instrText xml:space="preserve"> ADDIN ZOTERO_ITEM CSL_CITATION {"citationID":"TAAOE8Kj","properties":{"formattedCitation":"\\super 43\\nosupersub{}","plainCitation":"43","noteIndex":0},"citationItems":[{"id":192,"uris":["http://zotero.org/users/local/36WuKDNa/items/K8TR9BMR"],"itemData":{"id":192,"type":"article-journal","container-title":"Brain","DOI":"10.1093/brain/awy122","ISSN":"0006-8950, 1460-2156","issue":"7","language":"en","page":"2156-2166","source":"DOI.org (Crossref)","title":"Testing a longitudinal compensation model in premanifest Huntington’s disease","volume":"141","author":[{"family":"Gregory","given":"Sarah"},{"family":"Long","given":"Jeffrey D"},{"family":"Klöppel","given":"Stefan"},{"family":"Razi","given":"Adeel"},{"family":"Scheller","given":"Elisa"},{"family":"Minkova","given":"Lora"},{"family":"Johnson","given":"Eileanoir B"},{"family":"Durr","given":"Alexandra"},{"family":"Roos","given":"Raymund A C"},{"family":"Leavitt","given":"Blair R"},{"family":"Mills","given":"James A"},{"family":"Stout","given":"Julie C"},{"family":"Scahill","given":"Rachael I"},{"family":"Tabrizi","given":"Sarah J"},{"family":"Rees","given":"Geraint"},{"literal":"Track-On investigators"},{"family":"Coleman","given":"A"},{"family":"Decolongon","given":"J"},{"family":"Fan","given":"M"},{"family":"Koren","given":"T"},{"family":"Leavitt","given":"B"},{"family":"Durr","given":"A"},{"family":"Jauffret","given":"C"},{"family":"Justo","given":"D"},{"family":"Lehericy","given":"S"},{"family":"Nigaud","given":"K"},{"family":"Valabrègue","given":"R"},{"family":"Roos","given":"R"},{"family":"Hart","given":"E P ‘t"},{"family":"Schoonderbeek","given":"A"},{"family":"Berna","given":"C"},{"family":"Crawford","given":"H"},{"family":"Ghosh","given":"R"},{"family":"Hensman","given":"D"},{"family":"Johnson","given":"E"},{"family":"McColgan","given":"P"},{"family":"Papoutsi","given":"M"},{"family":"Read","given":"J"},{"family":"Owen","given":"G"},{"family":"Craufurd","given":"D"},{"family":"Reilmann","given":"R"},{"family":"Weber","given":"N"},{"family":"Labuschagne","given":"I"},{"family":"Landwehrmeyer","given":"B"},{"family":"Orth","given":"M"}],"issued":{"date-parts":[["2018",7,1]]}}}],"schema":"https://github.com/citation-style-language/schema/raw/master/csl-citation.json"} </w:instrText>
      </w:r>
      <w:r w:rsidR="005C05FD">
        <w:rPr>
          <w:color w:val="000000"/>
          <w:lang w:val="en-US"/>
        </w:rPr>
        <w:fldChar w:fldCharType="separate"/>
      </w:r>
      <w:r w:rsidR="00AE64FC" w:rsidRPr="007504CF">
        <w:rPr>
          <w:vertAlign w:val="superscript"/>
          <w:lang w:val="en-US"/>
        </w:rPr>
        <w:t>43</w:t>
      </w:r>
      <w:r w:rsidR="005C05FD">
        <w:rPr>
          <w:color w:val="000000"/>
          <w:lang w:val="en-US"/>
        </w:rPr>
        <w:fldChar w:fldCharType="end"/>
      </w:r>
      <w:r w:rsidR="00260F4F">
        <w:rPr>
          <w:rFonts w:eastAsia="Calibri"/>
          <w:sz w:val="17"/>
          <w:szCs w:val="17"/>
          <w:lang w:val="en-GB" w:eastAsia="en-US"/>
        </w:rPr>
        <w:t>.</w:t>
      </w:r>
      <w:r w:rsidR="00260F4F">
        <w:rPr>
          <w:color w:val="000000"/>
          <w:lang w:val="en-US"/>
        </w:rPr>
        <w:t xml:space="preserve"> </w:t>
      </w:r>
      <w:r w:rsidR="00701B7B">
        <w:rPr>
          <w:color w:val="000000"/>
          <w:lang w:val="en-US"/>
        </w:rPr>
        <w:t>Here, w</w:t>
      </w:r>
      <w:r w:rsidR="00260F4F">
        <w:rPr>
          <w:color w:val="000000"/>
          <w:lang w:val="en-US"/>
        </w:rPr>
        <w:t>e show that a</w:t>
      </w:r>
      <w:r w:rsidRPr="00DB3E7E">
        <w:rPr>
          <w:color w:val="000000"/>
          <w:lang w:val="en-US"/>
        </w:rPr>
        <w:t xml:space="preserve"> loss of overall activity in important hub regions may affect how these hubs </w:t>
      </w:r>
      <w:r w:rsidR="00701B7B" w:rsidRPr="00DB3E7E">
        <w:rPr>
          <w:color w:val="000000"/>
          <w:lang w:val="en-US"/>
        </w:rPr>
        <w:t>synchronize</w:t>
      </w:r>
      <w:r w:rsidRPr="00DB3E7E">
        <w:rPr>
          <w:color w:val="000000"/>
          <w:lang w:val="en-US"/>
        </w:rPr>
        <w:t xml:space="preserve"> their remaining activity. </w:t>
      </w:r>
      <w:r w:rsidR="00260F4F">
        <w:rPr>
          <w:color w:val="000000"/>
          <w:lang w:val="en-US"/>
        </w:rPr>
        <w:t>T</w:t>
      </w:r>
      <w:r w:rsidRPr="00DB3E7E">
        <w:rPr>
          <w:color w:val="000000"/>
          <w:lang w:val="en-US"/>
        </w:rPr>
        <w:t xml:space="preserve">he </w:t>
      </w:r>
      <w:r w:rsidR="00701B7B" w:rsidRPr="00DB3E7E">
        <w:rPr>
          <w:color w:val="000000"/>
          <w:lang w:val="en-US"/>
        </w:rPr>
        <w:t>synchronized</w:t>
      </w:r>
      <w:r w:rsidRPr="00DB3E7E">
        <w:rPr>
          <w:color w:val="000000"/>
          <w:lang w:val="en-US"/>
        </w:rPr>
        <w:t xml:space="preserve"> cooperative efforts of the hubs within a network, in turn, ensures that network performance can maintain normal behavior. This was the case in </w:t>
      </w:r>
      <w:r w:rsidR="00426533">
        <w:rPr>
          <w:color w:val="000000"/>
          <w:lang w:val="en-US"/>
        </w:rPr>
        <w:t>premanifest Huntington’s disease</w:t>
      </w:r>
      <w:r w:rsidRPr="00DB3E7E">
        <w:rPr>
          <w:color w:val="000000"/>
          <w:lang w:val="en-US"/>
        </w:rPr>
        <w:t xml:space="preserve"> where, </w:t>
      </w:r>
      <w:r w:rsidR="00832327" w:rsidRPr="00DB3E7E">
        <w:rPr>
          <w:color w:val="000000"/>
          <w:lang w:val="en-US"/>
        </w:rPr>
        <w:t>in addition</w:t>
      </w:r>
      <w:r w:rsidRPr="00DB3E7E">
        <w:rPr>
          <w:color w:val="000000"/>
          <w:lang w:val="en-US"/>
        </w:rPr>
        <w:t xml:space="preserve"> to </w:t>
      </w:r>
      <w:r w:rsidR="00832327" w:rsidRPr="00DB3E7E">
        <w:rPr>
          <w:color w:val="000000"/>
          <w:lang w:val="en-US"/>
        </w:rPr>
        <w:t>normal</w:t>
      </w:r>
      <w:r w:rsidRPr="00DB3E7E">
        <w:rPr>
          <w:color w:val="000000"/>
          <w:lang w:val="en-US"/>
        </w:rPr>
        <w:t xml:space="preserve"> local activity, a measure of regional synchrony, LCOR, remained normal similar to what has been reported for regional homogeneity, a related measure</w:t>
      </w:r>
      <w:r w:rsidR="0005496E" w:rsidRPr="00DB3E7E">
        <w:rPr>
          <w:color w:val="000000"/>
          <w:lang w:val="en-US"/>
        </w:rPr>
        <w:fldChar w:fldCharType="begin"/>
      </w:r>
      <w:r w:rsidR="00AE64FC">
        <w:rPr>
          <w:color w:val="000000"/>
          <w:lang w:val="en-US"/>
        </w:rPr>
        <w:instrText xml:space="preserve"> ADDIN ZOTERO_ITEM CSL_CITATION {"citationID":"Z3GXuUep","properties":{"formattedCitation":"\\super 44\\nosupersub{}","plainCitation":"44","noteIndex":0},"citationItems":[{"id":36,"uris":["http://zotero.org/users/local/36WuKDNa/items/FEWZU3VE"],"itemData":{"id":36,"type":"article-journal","container-title":"Brain Imaging and Behavior","DOI":"10.1007/s11682-016-9630-6","ISSN":"1931-7557, 1931-7565","issue":"5","journalAbbreviation":"Brain Imaging and Behavior","language":"en","page":"1459-1469","source":"DOI.org (Crossref)","title":"Functional MRI signal fluctuations highlight altered resting brain activity in Huntington’s disease","volume":"11","author":[{"family":"Sarappa","given":"Chiara"},{"family":"Salvatore","given":"Elena"},{"family":"Filla","given":"Alessandro"},{"family":"Cocozza","given":"Sirio"},{"family":"Russo","given":"Cinzia Valeria"},{"family":"Saccà","given":"Francesco"},{"family":"Brunetti","given":"Arturo"},{"family":"De Michele","given":"Giuseppe"},{"family":"Quarantelli","given":"Mario"}],"issued":{"date-parts":[["2017",10]]}}}],"schema":"https://github.com/citation-style-language/schema/raw/master/csl-citation.json"} </w:instrText>
      </w:r>
      <w:r w:rsidR="0005496E" w:rsidRPr="00DB3E7E">
        <w:rPr>
          <w:color w:val="000000"/>
          <w:lang w:val="en-US"/>
        </w:rPr>
        <w:fldChar w:fldCharType="separate"/>
      </w:r>
      <w:r w:rsidR="00AE64FC" w:rsidRPr="007504CF">
        <w:rPr>
          <w:vertAlign w:val="superscript"/>
          <w:lang w:val="en-US"/>
        </w:rPr>
        <w:t>44</w:t>
      </w:r>
      <w:r w:rsidR="0005496E" w:rsidRPr="00DB3E7E">
        <w:rPr>
          <w:color w:val="000000"/>
          <w:lang w:val="en-US"/>
        </w:rPr>
        <w:fldChar w:fldCharType="end"/>
      </w:r>
      <w:r w:rsidRPr="00DB3E7E">
        <w:rPr>
          <w:color w:val="000000"/>
          <w:lang w:val="en-US"/>
        </w:rPr>
        <w:t xml:space="preserve">. As clinical signs of network dysfunction emerged in early manifest </w:t>
      </w:r>
      <w:r w:rsidR="0020623F">
        <w:rPr>
          <w:color w:val="000000"/>
          <w:lang w:val="en-US"/>
        </w:rPr>
        <w:t>Huntington’s disease</w:t>
      </w:r>
      <w:r w:rsidR="00D95C62">
        <w:rPr>
          <w:color w:val="000000"/>
          <w:lang w:val="en-US"/>
        </w:rPr>
        <w:t>,</w:t>
      </w:r>
      <w:r w:rsidR="0020623F" w:rsidRPr="00DB3E7E">
        <w:rPr>
          <w:color w:val="000000"/>
          <w:lang w:val="en-US"/>
        </w:rPr>
        <w:t xml:space="preserve"> </w:t>
      </w:r>
      <w:r w:rsidRPr="00DB3E7E">
        <w:rPr>
          <w:color w:val="000000"/>
          <w:lang w:val="en-US"/>
        </w:rPr>
        <w:t xml:space="preserve">regional synchronicity differed from normal. In contrast to the consistent </w:t>
      </w:r>
      <w:r w:rsidRPr="00A3089F">
        <w:rPr>
          <w:color w:val="000000" w:themeColor="text1"/>
          <w:lang w:val="en-US"/>
        </w:rPr>
        <w:t>reduction of fALFF as an indicator for local overall activity</w:t>
      </w:r>
      <w:r w:rsidR="009D5294" w:rsidRPr="00A3089F">
        <w:rPr>
          <w:color w:val="000000" w:themeColor="text1"/>
          <w:lang w:val="en-US"/>
        </w:rPr>
        <w:t>,</w:t>
      </w:r>
      <w:r w:rsidRPr="00A3089F">
        <w:rPr>
          <w:color w:val="000000" w:themeColor="text1"/>
          <w:lang w:val="en-US"/>
        </w:rPr>
        <w:t xml:space="preserve"> local synchronicity</w:t>
      </w:r>
      <w:r w:rsidR="000A17C8" w:rsidRPr="00A3089F">
        <w:rPr>
          <w:color w:val="000000" w:themeColor="text1"/>
          <w:lang w:val="en-US"/>
        </w:rPr>
        <w:t xml:space="preserve"> (LCOR)</w:t>
      </w:r>
      <w:r w:rsidRPr="00A3089F">
        <w:rPr>
          <w:color w:val="000000" w:themeColor="text1"/>
          <w:lang w:val="en-US"/>
        </w:rPr>
        <w:t xml:space="preserve"> was </w:t>
      </w:r>
      <w:r w:rsidR="00CD1919" w:rsidRPr="00A3089F">
        <w:rPr>
          <w:color w:val="000000" w:themeColor="text1"/>
          <w:lang w:val="en-US"/>
        </w:rPr>
        <w:t>higher in some regions, and lower in others</w:t>
      </w:r>
      <w:r w:rsidRPr="00A3089F">
        <w:rPr>
          <w:color w:val="000000" w:themeColor="text1"/>
          <w:lang w:val="en-US"/>
        </w:rPr>
        <w:t>. Independent of structural loss</w:t>
      </w:r>
      <w:r w:rsidR="00DF2037" w:rsidRPr="00A3089F">
        <w:rPr>
          <w:color w:val="000000" w:themeColor="text1"/>
          <w:lang w:val="en-US"/>
        </w:rPr>
        <w:t>,</w:t>
      </w:r>
      <w:r w:rsidRPr="00A3089F">
        <w:rPr>
          <w:color w:val="000000" w:themeColor="text1"/>
          <w:lang w:val="en-US"/>
        </w:rPr>
        <w:t xml:space="preserve"> synchronicity was higher than normal in caudate nucleus,</w:t>
      </w:r>
      <w:r w:rsidR="009D5294" w:rsidRPr="00A3089F">
        <w:rPr>
          <w:color w:val="000000" w:themeColor="text1"/>
          <w:lang w:val="en-US"/>
        </w:rPr>
        <w:t xml:space="preserve"> temporal lobe, superior frontal gyrus, supplementary motor area,</w:t>
      </w:r>
      <w:r w:rsidRPr="00A3089F">
        <w:rPr>
          <w:color w:val="000000" w:themeColor="text1"/>
          <w:lang w:val="en-US"/>
        </w:rPr>
        <w:t xml:space="preserve"> the limbic system, thalamus and cerebellum while synchronicity was reduced in</w:t>
      </w:r>
      <w:r w:rsidR="007A5290" w:rsidRPr="00A3089F">
        <w:rPr>
          <w:color w:val="000000" w:themeColor="text1"/>
          <w:lang w:val="en-US"/>
        </w:rPr>
        <w:t xml:space="preserve"> </w:t>
      </w:r>
      <w:r w:rsidR="00DF2037" w:rsidRPr="00A3089F">
        <w:rPr>
          <w:color w:val="000000" w:themeColor="text1"/>
          <w:lang w:val="en-US"/>
        </w:rPr>
        <w:t xml:space="preserve">the </w:t>
      </w:r>
      <w:r w:rsidR="007A5290" w:rsidRPr="00A3089F">
        <w:rPr>
          <w:color w:val="000000" w:themeColor="text1"/>
          <w:lang w:val="en-US"/>
        </w:rPr>
        <w:t>putamen</w:t>
      </w:r>
      <w:r w:rsidRPr="00A3089F">
        <w:rPr>
          <w:color w:val="000000" w:themeColor="text1"/>
          <w:lang w:val="en-US"/>
        </w:rPr>
        <w:t xml:space="preserve">. </w:t>
      </w:r>
    </w:p>
    <w:p w14:paraId="36F0C0EC" w14:textId="77777777" w:rsidR="00FB7193" w:rsidRPr="00A3089F" w:rsidRDefault="004C5DB1" w:rsidP="00FB7193">
      <w:pPr>
        <w:spacing w:beforeLines="120" w:before="288" w:afterLines="120" w:after="288" w:line="360" w:lineRule="auto"/>
        <w:jc w:val="both"/>
        <w:rPr>
          <w:rStyle w:val="Absatz-Standardschriftart1"/>
          <w:color w:val="000000" w:themeColor="text1"/>
          <w:lang w:val="en-GB"/>
        </w:rPr>
      </w:pPr>
      <w:r w:rsidRPr="00A3089F">
        <w:rPr>
          <w:color w:val="000000" w:themeColor="text1"/>
          <w:lang w:val="en-US"/>
        </w:rPr>
        <w:t>Local functional activity and synchronicity may depend on the type(s) of neurotransmitters</w:t>
      </w:r>
      <w:r w:rsidR="009D5294" w:rsidRPr="00A3089F">
        <w:rPr>
          <w:color w:val="000000" w:themeColor="text1"/>
          <w:lang w:val="en-US"/>
        </w:rPr>
        <w:t xml:space="preserve"> and receptors</w:t>
      </w:r>
      <w:r w:rsidR="009B3A06" w:rsidRPr="00A3089F">
        <w:rPr>
          <w:color w:val="000000" w:themeColor="text1"/>
          <w:lang w:val="en-US"/>
        </w:rPr>
        <w:t xml:space="preserve"> that contribute to function in a given region</w:t>
      </w:r>
      <w:r w:rsidRPr="00A3089F">
        <w:rPr>
          <w:color w:val="000000" w:themeColor="text1"/>
          <w:lang w:val="en-US"/>
        </w:rPr>
        <w:t>. We therefore next related the patterns of several neurotransmitter systems derived from SPECT/PET maps in healthy people to the</w:t>
      </w:r>
      <w:r w:rsidR="007C2405" w:rsidRPr="00A3089F">
        <w:rPr>
          <w:color w:val="000000" w:themeColor="text1"/>
          <w:lang w:val="en-US"/>
        </w:rPr>
        <w:t xml:space="preserve"> spatial patterns of </w:t>
      </w:r>
      <w:r w:rsidRPr="00A3089F">
        <w:rPr>
          <w:color w:val="000000" w:themeColor="text1"/>
          <w:lang w:val="en-US"/>
        </w:rPr>
        <w:t xml:space="preserve">structural and functional </w:t>
      </w:r>
      <w:r w:rsidR="007C2405" w:rsidRPr="00A3089F">
        <w:rPr>
          <w:color w:val="000000" w:themeColor="text1"/>
          <w:lang w:val="en-US"/>
        </w:rPr>
        <w:t xml:space="preserve">alterations </w:t>
      </w:r>
      <w:r w:rsidRPr="00A3089F">
        <w:rPr>
          <w:color w:val="000000" w:themeColor="text1"/>
          <w:lang w:val="en-US"/>
        </w:rPr>
        <w:t xml:space="preserve">in </w:t>
      </w:r>
      <w:r w:rsidR="000F7AD3" w:rsidRPr="00A3089F">
        <w:rPr>
          <w:color w:val="000000" w:themeColor="text1"/>
          <w:lang w:val="en-US"/>
        </w:rPr>
        <w:t>Huntington’s disease</w:t>
      </w:r>
      <w:r w:rsidRPr="00A3089F">
        <w:rPr>
          <w:color w:val="000000" w:themeColor="text1"/>
          <w:lang w:val="en-US"/>
        </w:rPr>
        <w:t xml:space="preserve">. </w:t>
      </w:r>
      <w:r w:rsidR="007C2405" w:rsidRPr="00A3089F">
        <w:rPr>
          <w:color w:val="000000" w:themeColor="text1"/>
          <w:lang w:val="en-US"/>
        </w:rPr>
        <w:t xml:space="preserve">The </w:t>
      </w:r>
      <w:r w:rsidRPr="00A3089F">
        <w:rPr>
          <w:color w:val="000000" w:themeColor="text1"/>
          <w:lang w:val="en-US"/>
        </w:rPr>
        <w:t>synchronicity was reduced mainly in subcortical regions such as the putamen, that are rich in D1, D2, dopamine transporters and serotonin transporters</w:t>
      </w:r>
      <w:r w:rsidR="00C94CD3" w:rsidRPr="00A3089F">
        <w:rPr>
          <w:color w:val="000000" w:themeColor="text1"/>
          <w:lang w:val="en-US"/>
        </w:rPr>
        <w:t xml:space="preserve">. </w:t>
      </w:r>
      <w:r w:rsidRPr="00A3089F">
        <w:rPr>
          <w:color w:val="000000" w:themeColor="text1"/>
          <w:lang w:val="en-US"/>
        </w:rPr>
        <w:t xml:space="preserve">However, the dopamine receptor rich caudate nucleus showed markedly increased synchronicity similar to other important regions that were not associated with these neurotransmitter systems. With the exception of the </w:t>
      </w:r>
      <w:r w:rsidR="00832327" w:rsidRPr="00A3089F">
        <w:rPr>
          <w:color w:val="000000" w:themeColor="text1"/>
          <w:lang w:val="en-US"/>
        </w:rPr>
        <w:t>caudate nucleus</w:t>
      </w:r>
      <w:r w:rsidRPr="00A3089F">
        <w:rPr>
          <w:color w:val="000000" w:themeColor="text1"/>
          <w:lang w:val="en-US"/>
        </w:rPr>
        <w:t xml:space="preserve"> the </w:t>
      </w:r>
      <w:r w:rsidRPr="00A3089F">
        <w:rPr>
          <w:color w:val="000000" w:themeColor="text1"/>
          <w:lang w:val="en-US"/>
        </w:rPr>
        <w:lastRenderedPageBreak/>
        <w:t xml:space="preserve">dopamine receptor rich regions most vulnerable to </w:t>
      </w:r>
      <w:r w:rsidR="007227B0" w:rsidRPr="00A3089F">
        <w:rPr>
          <w:color w:val="000000" w:themeColor="text1"/>
          <w:lang w:val="en-US"/>
        </w:rPr>
        <w:t xml:space="preserve">Huntington’s disease </w:t>
      </w:r>
      <w:r w:rsidRPr="00A3089F">
        <w:rPr>
          <w:color w:val="000000" w:themeColor="text1"/>
          <w:lang w:val="en-US"/>
        </w:rPr>
        <w:t>pathogenesis</w:t>
      </w:r>
      <w:r w:rsidR="000F71AA" w:rsidRPr="00A3089F">
        <w:rPr>
          <w:color w:val="000000" w:themeColor="text1"/>
          <w:lang w:val="en-US"/>
        </w:rPr>
        <w:fldChar w:fldCharType="begin"/>
      </w:r>
      <w:r w:rsidR="00AE64FC" w:rsidRPr="00A3089F">
        <w:rPr>
          <w:color w:val="000000" w:themeColor="text1"/>
          <w:lang w:val="en-US"/>
        </w:rPr>
        <w:instrText xml:space="preserve"> ADDIN ZOTERO_ITEM CSL_CITATION {"citationID":"1v79IbuZ","properties":{"formattedCitation":"\\super 19,45\\nosupersub{}","plainCitation":"19,45","noteIndex":0},"citationItems":[{"id":28,"uris":["http://zotero.org/users/local/36WuKDNa/items/3SUJ6DHK"],"itemData":{"id":28,"type":"article-journal","container-title":"Brain","DOI":"10.1093/brain/120.3.503","ISSN":"14602156","issue":"3","page":"503-514","source":"DOI.org (Crossref)","title":"PET study of the pre- and post-synaptic dopaminergic markers for the neurodegenerative process in Huntington's disease","volume":"120","author":[{"family":"Ginovart","given":"N"}],"issued":{"date-parts":[["1997",3,1]]}}},{"id":21,"uris":["http://zotero.org/users/local/36WuKDNa/items/UIGC4F2V"],"itemData":{"id":21,"type":"article-journal","container-title":"Neurobiology of Disease","DOI":"10.1016/j.nbd.2009.10.015","ISSN":"09699961","issue":"2","journalAbbreviation":"Neurobiology of Disease","language":"en","page":"356-361","source":"DOI.org (Crossref)","title":"Cortical dopamine dysfunction in symptomatic and premanifest Huntington's disease gene carriers","volume":"37","author":[{"family":"Pavese","given":"Nicola"},{"family":"Politis","given":"Marios"},{"family":"Tai","given":"Yen F."},{"family":"Barker","given":"Roger A."},{"family":"Tabrizi","given":"Sarah J."},{"family":"Mason","given":"Sarah L."},{"family":"Brooks","given":"David J."},{"family":"Piccini","given":"Paola"}],"issued":{"date-parts":[["2010",2]]}}}],"schema":"https://github.com/citation-style-language/schema/raw/master/csl-citation.json"} </w:instrText>
      </w:r>
      <w:r w:rsidR="000F71AA" w:rsidRPr="00A3089F">
        <w:rPr>
          <w:color w:val="000000" w:themeColor="text1"/>
          <w:lang w:val="en-US"/>
        </w:rPr>
        <w:fldChar w:fldCharType="separate"/>
      </w:r>
      <w:r w:rsidR="00AE64FC" w:rsidRPr="00A3089F">
        <w:rPr>
          <w:color w:val="000000" w:themeColor="text1"/>
          <w:vertAlign w:val="superscript"/>
          <w:lang w:val="en-US"/>
        </w:rPr>
        <w:t>19,45</w:t>
      </w:r>
      <w:r w:rsidR="000F71AA" w:rsidRPr="00A3089F">
        <w:rPr>
          <w:color w:val="000000" w:themeColor="text1"/>
          <w:lang w:val="en-US"/>
        </w:rPr>
        <w:fldChar w:fldCharType="end"/>
      </w:r>
      <w:r w:rsidRPr="00A3089F">
        <w:rPr>
          <w:color w:val="000000" w:themeColor="text1"/>
          <w:lang w:val="en-US"/>
        </w:rPr>
        <w:t xml:space="preserve"> therefore seem to lose their ability to </w:t>
      </w:r>
      <w:r w:rsidR="007C2405" w:rsidRPr="00A3089F">
        <w:rPr>
          <w:color w:val="000000" w:themeColor="text1"/>
          <w:lang w:val="en-GB"/>
        </w:rPr>
        <w:t>synchronize</w:t>
      </w:r>
      <w:r w:rsidR="007C2405" w:rsidRPr="00A3089F">
        <w:rPr>
          <w:color w:val="000000" w:themeColor="text1"/>
          <w:lang w:val="en-US"/>
        </w:rPr>
        <w:t xml:space="preserve"> </w:t>
      </w:r>
      <w:r w:rsidRPr="00A3089F">
        <w:rPr>
          <w:color w:val="000000" w:themeColor="text1"/>
          <w:lang w:val="en-US"/>
        </w:rPr>
        <w:t xml:space="preserve">their </w:t>
      </w:r>
      <w:r w:rsidR="007C2405" w:rsidRPr="00A3089F">
        <w:rPr>
          <w:color w:val="000000" w:themeColor="text1"/>
          <w:lang w:val="en-US"/>
        </w:rPr>
        <w:t xml:space="preserve">local </w:t>
      </w:r>
      <w:r w:rsidRPr="00A3089F">
        <w:rPr>
          <w:color w:val="000000" w:themeColor="text1"/>
          <w:lang w:val="en-US"/>
        </w:rPr>
        <w:t>activity. This, in turn, may prompt cortical network partners to over-</w:t>
      </w:r>
      <w:r w:rsidR="007C2405" w:rsidRPr="00A3089F">
        <w:rPr>
          <w:color w:val="000000" w:themeColor="text1"/>
          <w:lang w:val="en-GB"/>
        </w:rPr>
        <w:t>synchronize</w:t>
      </w:r>
      <w:r w:rsidRPr="00A3089F">
        <w:rPr>
          <w:color w:val="000000" w:themeColor="text1"/>
          <w:lang w:val="en-US"/>
        </w:rPr>
        <w:t xml:space="preserve">, perhaps in an effort to compensate for the consequences the loss of synchronicity in the basal ganglia has for overall network function or simply because they lack the basal ganglia input they normally receive. The </w:t>
      </w:r>
      <w:r w:rsidR="005F5BCD" w:rsidRPr="00A3089F">
        <w:rPr>
          <w:color w:val="000000" w:themeColor="text1"/>
          <w:lang w:val="en-US"/>
        </w:rPr>
        <w:t xml:space="preserve">Huntington’s disease </w:t>
      </w:r>
      <w:r w:rsidRPr="00A3089F">
        <w:rPr>
          <w:color w:val="000000" w:themeColor="text1"/>
          <w:lang w:val="en-US"/>
        </w:rPr>
        <w:t xml:space="preserve">associated degenerative brain changes affecting important network hub regions thus likely compromise their functional ability and, eventually, after passing a threshold, disrupt the functional homeostasis of networks in which these subcortical and cortical regions play an important role. Indeed, connectivity analyses </w:t>
      </w:r>
      <w:r w:rsidR="000A17C8" w:rsidRPr="00A3089F">
        <w:rPr>
          <w:color w:val="000000" w:themeColor="text1"/>
          <w:lang w:val="en-US"/>
        </w:rPr>
        <w:t xml:space="preserve">had </w:t>
      </w:r>
      <w:r w:rsidRPr="00A3089F">
        <w:rPr>
          <w:color w:val="000000" w:themeColor="text1"/>
          <w:lang w:val="en-US"/>
        </w:rPr>
        <w:t>suggested that connections between rich club hubs were those most vulnerable</w:t>
      </w:r>
      <w:r w:rsidR="0005496E" w:rsidRPr="00A3089F">
        <w:rPr>
          <w:color w:val="000000" w:themeColor="text1"/>
          <w:lang w:val="en-US"/>
        </w:rPr>
        <w:fldChar w:fldCharType="begin"/>
      </w:r>
      <w:r w:rsidR="000C713C" w:rsidRPr="00A3089F">
        <w:rPr>
          <w:color w:val="000000" w:themeColor="text1"/>
          <w:lang w:val="en-US"/>
        </w:rPr>
        <w:instrText xml:space="preserve"> ADDIN ZOTERO_ITEM CSL_CITATION {"citationID":"UMlGOeQ1","properties":{"formattedCitation":"\\super 13,14\\nosupersub{}","plainCitation":"13,14","noteIndex":0},"citationItems":[{"id":117,"uris":["http://zotero.org/users/local/36WuKDNa/items/7XFPXF38"],"itemData":{"id":117,"type":"article-journal","abstract":"Cognitive, motor and psychiatric changes in prodromal Huntington's disease have nurtured the emergent need for early interventions. Preventive clinical trials for Huntington's disease, however, are limited by a shortage of suitable measures that could serve as surrogate outcomes. Measures of intrinsic functional connectivity from resting-state functional magnetic resonance imaging are of keen interest. Yet recent studies suggest circumscribed abnormalities in resting-state functional magnetic resonance imaging connectivity in prodromal Huntington's disease, despite the spectrum of behavioural changes preceding a manifest diagnosis. The present study used two complementary analytical approaches to examine whole-brain resting-state functional magnetic resonance imaging connectivity in prodromal Huntington's disease. Network topology was studied using graph theory and simple functional connectivity amongst brain regions was explored using the network-based statistic. Participants consisted of gene-negative controls (n = 16) and prodromal Huntington's disease individuals (n = 48) with various stages of disease progression to examine the influence of disease burden on intrinsic connectivity. Graph theory analyses showed that global network interconnectivity approximated a random network topology as proximity to diagnosis neared and this was associated with decreased connectivity amongst highly-connected rich-club network hubs, which integrate processing from diverse brain regions. However, functional segregation within the global network (average clustering) was preserved. Functional segregation was also largely maintained at the local level, except for the notable decrease in the diversity of anterior insula intermodular-interconnections (participation coefficient), irrespective of disease burden. In contrast, network-based statistic analyses revealed patterns of weakened frontostriatal connections and strengthened frontal-posterior connections that evolved as disease burden increased. These disturbances were often related to long-range connections involving peripheral nodes and interhemispheric connections. A strong association was found between weaker connectivity and decreased rich-club organization, indicating that whole-brain simple connectivity partially expressed disturbances in the communication of highly-connected hubs. However, network topology and network-based statistic connectivity metrics did not correlate with key markers of executive dysfunction (Stroop Test, Trail Making Test) in prodromal Huntington's disease, which instead were related to whole-brain connectivity disturbances in nodes (right inferior parietal, right thalamus, left anterior cingulate) that exhibited multiple aberrant connections and that mediate executive control. Altogether, our results show for the first time a largely disease burden-dependent functional reorganization of whole-brain networks in prodromal Huntington's disease. Both analytic approaches provided a unique window into brain reorganization that was not related to brain atrophy or motor symptoms. Longitudinal studies currently in progress will chart the course of functional changes to determine the most sensitive markers of disease progression.","container-title":"Brain: A Journal of Neurology","DOI":"10.1093/brain/awv145","ISSN":"1460-2156","issue":"Pt 8","journalAbbreviation":"Brain","language":"eng","note":"PMID: 26059655\nPMCID: PMC5022662","page":"2332-2346","source":"PubMed","title":"Network topology and functional connectivity disturbances precede the onset of Huntington's disease","volume":"138","author":[{"family":"Harrington","given":"Deborah L."},{"family":"Rubinov","given":"Mikail"},{"family":"Durgerian","given":"Sally"},{"family":"Mourany","given":"Lyla"},{"family":"Reece","given":"Christine"},{"family":"Koenig","given":"Katherine"},{"family":"Bullmore","given":"Ed"},{"family":"Long","given":"Jeffrey D."},{"family":"Paulsen","given":"Jane S."},{"literal":"PREDICT-HD investigators of the Huntington Study Group"},{"family":"Rao","given":"Stephen M."}],"issued":{"date-parts":[["2015",8]]}}},{"id":120,"uris":["http://zotero.org/users/local/36WuKDNa/items/SLABSZ2G"],"itemData":{"id":120,"type":"article-journal","abstract":"Huntington's disease can be predicted many years before symptom onset, and thus makes an ideal model for studying the earliest mechanisms of neurodegeneration. Diffuse patterns of structural connectivity loss occur in the basal ganglia and cortex early in the disease. However, the organizational principles that underlie these changes are unclear. By understanding such principles we can gain insight into the link between the cellular pathology caused by mutant huntingtin and its downstream effect at the macroscopic level. The 'rich club' is a pattern of organization established in healthy human brains, where specific hub 'rich club' brain regions are more highly connected to each other than other brain regions. We hypothesized that selective loss of rich club connectivity might represent an organizing principle underlying the distributed pattern of structural connectivity loss seen in Huntington's disease. To test this hypothesis we performed diffusion tractography and graph theoretical analysis in a pseudo-longitudinal study of 50 premanifest and 38 manifest Huntington's disease participants compared with 47 healthy controls. Consistent with our hypothesis we found that structural connectivity loss selectively affected rich club brain regions in premanifest and manifest Huntington's disease participants compared with controls. We found progressive network changes across controls, premanifest Huntington's disease and manifest Huntington's disease characterized by increased network segregation in the premanifest stage and loss of network integration in manifest disease. These regional and whole brain network differences were highly correlated with cognitive and motor deficits suggesting they have pathophysiological relevance. We also observed greater reductions in the connectivity of brain regions that have higher network traffic and lower clustering of neighbouring regions. This provides a potential mechanism that results in a characteristic pattern of structural connectivity loss targeting highly connected brain regions with high network traffic and low clustering of neighbouring regions. Our findings highlight the role of the rich club as a substrate for the structural connectivity loss seen in Huntington's disease and have broader implications for understanding the connection between molecular and systems level pathology in neurodegenerative disease.","container-title":"Brain: A Journal of Neurology","DOI":"10.1093/brain/awv259","ISSN":"1460-2156","issue":"Pt 11","journalAbbreviation":"Brain","language":"eng","note":"PMID: 26384928\nPMCID: PMC4620513","page":"3327-3344","source":"PubMed","title":"Selective vulnerability of Rich Club brain regions is an organizational principle of structural connectivity loss in Huntington's disease","volume":"138","author":[{"family":"McColgan","given":"Peter"},{"family":"Seunarine","given":"Kiran K."},{"family":"Razi","given":"Adeel"},{"family":"Cole","given":"James H."},{"family":"Gregory","given":"Sarah"},{"family":"Durr","given":"Alexandra"},{"family":"Roos","given":"Raymund A. C."},{"family":"Stout","given":"Julie C."},{"family":"Landwehrmeyer","given":"Bernhard"},{"family":"Scahill","given":"Rachael I."},{"family":"Clark","given":"Chris A."},{"family":"Rees","given":"Geraint"},{"family":"Tabrizi","given":"Sarah J."},{"literal":"Track-HD Investigators"}],"issued":{"date-parts":[["2015",11]]}}}],"schema":"https://github.com/citation-style-language/schema/raw/master/csl-citation.json"} </w:instrText>
      </w:r>
      <w:r w:rsidR="0005496E" w:rsidRPr="00A3089F">
        <w:rPr>
          <w:color w:val="000000" w:themeColor="text1"/>
          <w:lang w:val="en-US"/>
        </w:rPr>
        <w:fldChar w:fldCharType="separate"/>
      </w:r>
      <w:r w:rsidR="000C713C" w:rsidRPr="00A3089F">
        <w:rPr>
          <w:color w:val="000000" w:themeColor="text1"/>
          <w:vertAlign w:val="superscript"/>
          <w:lang w:val="en-US"/>
        </w:rPr>
        <w:t>13,14</w:t>
      </w:r>
      <w:r w:rsidR="0005496E" w:rsidRPr="00A3089F">
        <w:rPr>
          <w:color w:val="000000" w:themeColor="text1"/>
          <w:lang w:val="en-US"/>
        </w:rPr>
        <w:fldChar w:fldCharType="end"/>
      </w:r>
      <w:r w:rsidRPr="00A3089F">
        <w:rPr>
          <w:color w:val="000000" w:themeColor="text1"/>
          <w:lang w:val="en-US"/>
        </w:rPr>
        <w:t xml:space="preserve">. Impaired network function then results in the manifestation of clinical signs of </w:t>
      </w:r>
      <w:r w:rsidR="00A26B18" w:rsidRPr="00A3089F">
        <w:rPr>
          <w:color w:val="000000" w:themeColor="text1"/>
          <w:lang w:val="en-US"/>
        </w:rPr>
        <w:t>Huntington’s disease</w:t>
      </w:r>
      <w:r w:rsidRPr="00A3089F">
        <w:rPr>
          <w:color w:val="000000" w:themeColor="text1"/>
          <w:lang w:val="en-GB"/>
        </w:rPr>
        <w:t xml:space="preserve">. Our data support the assumption that rich club hub function itself determines their influence on network </w:t>
      </w:r>
      <w:r w:rsidR="009B3A06" w:rsidRPr="00A3089F">
        <w:rPr>
          <w:color w:val="000000" w:themeColor="text1"/>
          <w:lang w:val="en-GB"/>
        </w:rPr>
        <w:t>function</w:t>
      </w:r>
      <w:r w:rsidRPr="00A3089F">
        <w:rPr>
          <w:color w:val="000000" w:themeColor="text1"/>
          <w:lang w:val="en-GB"/>
        </w:rPr>
        <w:t xml:space="preserve"> relevant for behavior showing that increasing dysfunction of dopamine receptor rich basal ganglia was associated with a higher total motor score and more pronounced impairments </w:t>
      </w:r>
      <w:r w:rsidR="00F124B6" w:rsidRPr="00A3089F">
        <w:rPr>
          <w:color w:val="000000" w:themeColor="text1"/>
          <w:lang w:val="en-GB"/>
        </w:rPr>
        <w:t>in</w:t>
      </w:r>
      <w:r w:rsidRPr="00A3089F">
        <w:rPr>
          <w:color w:val="000000" w:themeColor="text1"/>
          <w:lang w:val="en-GB"/>
        </w:rPr>
        <w:t xml:space="preserve"> activities of daily living. The caudate nucleus, the region first affected pathologically</w:t>
      </w:r>
      <w:r w:rsidR="00993566" w:rsidRPr="00A3089F">
        <w:rPr>
          <w:color w:val="000000" w:themeColor="text1"/>
          <w:lang w:val="en-GB"/>
        </w:rPr>
        <w:fldChar w:fldCharType="begin"/>
      </w:r>
      <w:r w:rsidR="00AE64FC" w:rsidRPr="00A3089F">
        <w:rPr>
          <w:color w:val="000000" w:themeColor="text1"/>
          <w:lang w:val="en-GB"/>
        </w:rPr>
        <w:instrText xml:space="preserve"> ADDIN ZOTERO_ITEM CSL_CITATION {"citationID":"UAqRytNu","properties":{"formattedCitation":"\\super 46,47\\nosupersub{}","plainCitation":"46,47","noteIndex":0},"citationItems":[{"id":164,"uris":["http://zotero.org/users/local/36WuKDNa/items/LMF78UX2"],"itemData":{"id":164,"type":"article-journal","container-title":"Brain Pathology","DOI":"10.1111/bpa.12426","ISSN":"10156305","issue":"6","journalAbbreviation":"Brain Pathology","language":"en","page":"726-740","source":"DOI.org (Crossref)","title":"Huntington's disease (HD): the neuropathology of a multisystem neurodegenerative disorder of the human brain: The brain in Huntington's disease","title-short":"Huntington's disease (HD)","volume":"26","author":[{"family":"Rüb","given":"U."},{"family":"Seidel","given":"K."},{"family":"Heinsen","given":"H."},{"family":"Vonsattel","given":"J.P."},{"family":"Dunnen","given":"W.F.","non-dropping-particle":"den"},{"family":"Korf","given":"H.W."}],"issued":{"date-parts":[["2016",11]]}}},{"id":165,"uris":["http://zotero.org/users/local/36WuKDNa/items/MTBT8PYJ"],"itemData":{"id":165,"type":"article-journal","container-title":"Annals of Clinical and Translational Neurology","DOI":"10.1002/acn3.558","ISSN":"23289503","issue":"5","journalAbbreviation":"Ann Clin Transl Neurol","language":"en","page":"570-582","source":"DOI.org (Crossref)","title":"An image-based model of brain volume biomarker changes in Huntington's disease","volume":"5","author":[{"family":"Wijeratne","given":"Peter A."},{"family":"Young","given":"Alexandra L."},{"family":"Oxtoby","given":"Neil P."},{"family":"Marinescu","given":"Razvan V."},{"family":"Firth","given":"Nicholas C."},{"family":"Johnson","given":"Eileanoir B."},{"family":"Mohan","given":"Amrita"},{"family":"Sampaio","given":"Cristina"},{"family":"Scahill","given":"Rachael I."},{"family":"Tabrizi","given":"Sarah J."},{"family":"Alexander","given":"Daniel C."}],"issued":{"date-parts":[["2018",5]]}}}],"schema":"https://github.com/citation-style-language/schema/raw/master/csl-citation.json"} </w:instrText>
      </w:r>
      <w:r w:rsidR="00993566" w:rsidRPr="00A3089F">
        <w:rPr>
          <w:color w:val="000000" w:themeColor="text1"/>
          <w:lang w:val="en-GB"/>
        </w:rPr>
        <w:fldChar w:fldCharType="separate"/>
      </w:r>
      <w:r w:rsidR="00AE64FC" w:rsidRPr="00A3089F">
        <w:rPr>
          <w:color w:val="000000" w:themeColor="text1"/>
          <w:vertAlign w:val="superscript"/>
          <w:lang w:val="en-US"/>
        </w:rPr>
        <w:t>46,47</w:t>
      </w:r>
      <w:r w:rsidR="00993566" w:rsidRPr="00A3089F">
        <w:rPr>
          <w:color w:val="000000" w:themeColor="text1"/>
          <w:lang w:val="en-GB"/>
        </w:rPr>
        <w:fldChar w:fldCharType="end"/>
      </w:r>
      <w:r w:rsidRPr="00A3089F">
        <w:rPr>
          <w:color w:val="000000" w:themeColor="text1"/>
          <w:lang w:val="en-GB"/>
        </w:rPr>
        <w:t xml:space="preserve"> may play a particularly prominent role given that motor behavior </w:t>
      </w:r>
      <w:r w:rsidR="00CA573B" w:rsidRPr="00A3089F">
        <w:rPr>
          <w:color w:val="000000" w:themeColor="text1"/>
          <w:lang w:val="en-GB"/>
        </w:rPr>
        <w:t>was</w:t>
      </w:r>
      <w:r w:rsidRPr="00A3089F">
        <w:rPr>
          <w:color w:val="000000" w:themeColor="text1"/>
          <w:lang w:val="en-GB"/>
        </w:rPr>
        <w:t xml:space="preserve"> worse as synchronicity</w:t>
      </w:r>
      <w:r w:rsidRPr="00A3089F">
        <w:rPr>
          <w:color w:val="000000" w:themeColor="text1"/>
          <w:lang w:val="en-US"/>
        </w:rPr>
        <w:t xml:space="preserve"> </w:t>
      </w:r>
      <w:r w:rsidR="00CA573B" w:rsidRPr="00A3089F">
        <w:rPr>
          <w:color w:val="000000" w:themeColor="text1"/>
          <w:lang w:val="en-US"/>
        </w:rPr>
        <w:t xml:space="preserve">and atrophy </w:t>
      </w:r>
      <w:r w:rsidRPr="00A3089F">
        <w:rPr>
          <w:color w:val="000000" w:themeColor="text1"/>
          <w:lang w:val="en-US"/>
        </w:rPr>
        <w:t>increased in this region.</w:t>
      </w:r>
      <w:r w:rsidR="00832327" w:rsidRPr="00A3089F">
        <w:rPr>
          <w:color w:val="000000" w:themeColor="text1"/>
          <w:lang w:val="en-US"/>
        </w:rPr>
        <w:t xml:space="preserve"> Importantly, caudate nucleus synchronicity significantly improved the models predicting total motor score (in addition to caudate volume and disease burden) or predicting the classification </w:t>
      </w:r>
      <w:r w:rsidR="00CA573B" w:rsidRPr="00A3089F">
        <w:rPr>
          <w:color w:val="000000" w:themeColor="text1"/>
          <w:lang w:val="en-US"/>
        </w:rPr>
        <w:t>into</w:t>
      </w:r>
      <w:r w:rsidR="00832327" w:rsidRPr="00A3089F">
        <w:rPr>
          <w:color w:val="000000" w:themeColor="text1"/>
          <w:lang w:val="en-US"/>
        </w:rPr>
        <w:t xml:space="preserve"> </w:t>
      </w:r>
      <w:r w:rsidR="00A5259F" w:rsidRPr="00A3089F">
        <w:rPr>
          <w:color w:val="000000" w:themeColor="text1"/>
          <w:lang w:val="en-US"/>
        </w:rPr>
        <w:t>premanifest</w:t>
      </w:r>
      <w:r w:rsidR="00832327" w:rsidRPr="00A3089F">
        <w:rPr>
          <w:color w:val="000000" w:themeColor="text1"/>
          <w:lang w:val="en-US"/>
        </w:rPr>
        <w:t xml:space="preserve"> or </w:t>
      </w:r>
      <w:r w:rsidR="00CA573B" w:rsidRPr="00A3089F">
        <w:rPr>
          <w:color w:val="000000" w:themeColor="text1"/>
          <w:lang w:val="en-US"/>
        </w:rPr>
        <w:t xml:space="preserve">motor </w:t>
      </w:r>
      <w:r w:rsidR="00832327" w:rsidRPr="00A3089F">
        <w:rPr>
          <w:color w:val="000000" w:themeColor="text1"/>
          <w:lang w:val="en-US"/>
        </w:rPr>
        <w:t xml:space="preserve">manifest </w:t>
      </w:r>
      <w:r w:rsidR="00A5259F" w:rsidRPr="00A3089F">
        <w:rPr>
          <w:color w:val="000000" w:themeColor="text1"/>
          <w:lang w:val="en-US"/>
        </w:rPr>
        <w:t>Huntington’s disease</w:t>
      </w:r>
      <w:r w:rsidR="00832327" w:rsidRPr="00A3089F">
        <w:rPr>
          <w:color w:val="000000" w:themeColor="text1"/>
          <w:lang w:val="en-US"/>
        </w:rPr>
        <w:t xml:space="preserve">. This emphasizes the </w:t>
      </w:r>
      <w:r w:rsidR="00CA573B" w:rsidRPr="00A3089F">
        <w:rPr>
          <w:color w:val="000000" w:themeColor="text1"/>
          <w:lang w:val="en-US"/>
        </w:rPr>
        <w:t xml:space="preserve">particularly </w:t>
      </w:r>
      <w:r w:rsidR="00832327" w:rsidRPr="00A3089F">
        <w:rPr>
          <w:color w:val="000000" w:themeColor="text1"/>
          <w:lang w:val="en-US"/>
        </w:rPr>
        <w:t xml:space="preserve">relevant contribution of this </w:t>
      </w:r>
      <w:r w:rsidR="00CA573B" w:rsidRPr="00A3089F">
        <w:rPr>
          <w:color w:val="000000" w:themeColor="text1"/>
          <w:lang w:val="en-US"/>
        </w:rPr>
        <w:t>hub region</w:t>
      </w:r>
      <w:r w:rsidR="00832327" w:rsidRPr="00A3089F">
        <w:rPr>
          <w:color w:val="000000" w:themeColor="text1"/>
          <w:lang w:val="en-US"/>
        </w:rPr>
        <w:t xml:space="preserve"> to the </w:t>
      </w:r>
      <w:r w:rsidR="00577802" w:rsidRPr="00A3089F">
        <w:rPr>
          <w:color w:val="000000" w:themeColor="text1"/>
          <w:lang w:val="en-US"/>
        </w:rPr>
        <w:t xml:space="preserve">Huntington’s disease </w:t>
      </w:r>
      <w:r w:rsidR="00832327" w:rsidRPr="00A3089F">
        <w:rPr>
          <w:color w:val="000000" w:themeColor="text1"/>
          <w:lang w:val="en-US"/>
        </w:rPr>
        <w:t xml:space="preserve">motor phenotype. </w:t>
      </w:r>
      <w:r w:rsidR="00683A13" w:rsidRPr="00A3089F">
        <w:rPr>
          <w:color w:val="000000" w:themeColor="text1"/>
          <w:lang w:val="en-GB"/>
        </w:rPr>
        <w:t>The functional connections of the human striatum with many different cortical areas follow a topographical organisation so that specific areas in the striatum form functional units with their cortical partner</w:t>
      </w:r>
      <w:r w:rsidR="002725D9" w:rsidRPr="00A3089F">
        <w:rPr>
          <w:color w:val="000000" w:themeColor="text1"/>
          <w:lang w:val="en-GB"/>
        </w:rPr>
        <w:t>s</w:t>
      </w:r>
      <w:r w:rsidR="00E8358D" w:rsidRPr="00A3089F">
        <w:rPr>
          <w:rFonts w:eastAsia="Calibri"/>
          <w:i/>
          <w:iCs/>
          <w:color w:val="000000" w:themeColor="text1"/>
          <w:lang w:val="en-GB"/>
        </w:rPr>
        <w:fldChar w:fldCharType="begin"/>
      </w:r>
      <w:r w:rsidR="00E8358D" w:rsidRPr="00A3089F">
        <w:rPr>
          <w:rFonts w:eastAsia="Calibri"/>
          <w:i/>
          <w:iCs/>
          <w:color w:val="000000" w:themeColor="text1"/>
          <w:lang w:val="en-GB"/>
        </w:rPr>
        <w:instrText xml:space="preserve"> ADDIN ZOTERO_ITEM CSL_CITATION {"citationID":"z0vRX2PN","properties":{"formattedCitation":"\\super 16\\nosupersub{}","plainCitation":"16","noteIndex":0},"citationItems":[{"id":250,"uris":["http://zotero.org/users/local/36WuKDNa/items/JWGWC8PF"],"itemData":{"id":250,"type":"article-journal","container-title":"Nature Human Behaviour","DOI":"10.1038/s41562-017-0146","ISSN":"2397-3374","issue":"8","journalAbbreviation":"Nat Hum Behav","language":"en","page":"0146","source":"DOI.org (Crossref)","title":"Functional corticostriatal connection topographies predict goal-directed behaviour in humans","volume":"1","author":[{"family":"Marquand","given":"Andre F."},{"family":"Haak","given":"Koen V."},{"family":"Beckmann","given":"Christian F."}],"issued":{"date-parts":[["2017",8]]}}}],"schema":"https://github.com/citation-style-language/schema/raw/master/csl-citation.json"} </w:instrText>
      </w:r>
      <w:r w:rsidR="00E8358D" w:rsidRPr="00A3089F">
        <w:rPr>
          <w:rFonts w:eastAsia="Calibri"/>
          <w:i/>
          <w:iCs/>
          <w:color w:val="000000" w:themeColor="text1"/>
          <w:lang w:val="en-GB"/>
        </w:rPr>
        <w:fldChar w:fldCharType="separate"/>
      </w:r>
      <w:r w:rsidR="00E8358D" w:rsidRPr="00A3089F">
        <w:rPr>
          <w:color w:val="000000" w:themeColor="text1"/>
          <w:vertAlign w:val="superscript"/>
          <w:lang w:val="en-US"/>
        </w:rPr>
        <w:t>16</w:t>
      </w:r>
      <w:r w:rsidR="00E8358D" w:rsidRPr="00A3089F">
        <w:rPr>
          <w:rFonts w:eastAsia="Calibri"/>
          <w:i/>
          <w:iCs/>
          <w:color w:val="000000" w:themeColor="text1"/>
          <w:lang w:val="en-GB"/>
        </w:rPr>
        <w:fldChar w:fldCharType="end"/>
      </w:r>
      <w:r w:rsidR="00683A13" w:rsidRPr="00A3089F">
        <w:rPr>
          <w:rFonts w:eastAsia="Calibri"/>
          <w:i/>
          <w:iCs/>
          <w:color w:val="000000" w:themeColor="text1"/>
          <w:lang w:val="en-GB"/>
        </w:rPr>
        <w:t xml:space="preserve">. </w:t>
      </w:r>
      <w:r w:rsidR="00683A13" w:rsidRPr="00A3089F">
        <w:rPr>
          <w:rFonts w:eastAsia="Calibri"/>
          <w:color w:val="000000" w:themeColor="text1"/>
          <w:lang w:val="en-GB"/>
        </w:rPr>
        <w:t xml:space="preserve">In </w:t>
      </w:r>
      <w:r w:rsidR="00F27FF8" w:rsidRPr="00A3089F">
        <w:rPr>
          <w:rFonts w:eastAsia="Calibri"/>
          <w:color w:val="000000" w:themeColor="text1"/>
          <w:lang w:val="en-GB"/>
        </w:rPr>
        <w:t>line</w:t>
      </w:r>
      <w:r w:rsidR="00683A13" w:rsidRPr="00A3089F">
        <w:rPr>
          <w:rFonts w:eastAsia="Calibri"/>
          <w:color w:val="000000" w:themeColor="text1"/>
          <w:lang w:val="en-GB"/>
        </w:rPr>
        <w:t xml:space="preserve"> with this notion, </w:t>
      </w:r>
      <w:r w:rsidR="00683A13" w:rsidRPr="00A3089F">
        <w:rPr>
          <w:color w:val="000000" w:themeColor="text1"/>
          <w:lang w:val="en-GB"/>
        </w:rPr>
        <w:t xml:space="preserve">depending on the striatum’s respective functional connections with the cortex, </w:t>
      </w:r>
      <w:r w:rsidR="007A2582" w:rsidRPr="00A3089F">
        <w:rPr>
          <w:color w:val="000000" w:themeColor="text1"/>
          <w:lang w:val="en-GB"/>
        </w:rPr>
        <w:t>i.e.,</w:t>
      </w:r>
      <w:r w:rsidR="00683A13" w:rsidRPr="00A3089F">
        <w:rPr>
          <w:color w:val="000000" w:themeColor="text1"/>
          <w:lang w:val="en-GB"/>
        </w:rPr>
        <w:t xml:space="preserve"> limbic, sensory-motor, or executive, dopamine release was observed in the corresponding striatal sub-divisions</w:t>
      </w:r>
      <w:r w:rsidR="000D17BE" w:rsidRPr="00A3089F">
        <w:rPr>
          <w:color w:val="000000" w:themeColor="text1"/>
          <w:lang w:val="en-GB"/>
        </w:rPr>
        <w:fldChar w:fldCharType="begin"/>
      </w:r>
      <w:r w:rsidR="000D17BE" w:rsidRPr="00A3089F">
        <w:rPr>
          <w:color w:val="000000" w:themeColor="text1"/>
          <w:lang w:val="en-GB"/>
        </w:rPr>
        <w:instrText xml:space="preserve"> ADDIN ZOTERO_ITEM CSL_CITATION {"citationID":"xlvjdbKS","properties":{"formattedCitation":"\\super 17\\nosupersub{}","plainCitation":"17","noteIndex":0},"citationItems":[{"id":252,"uris":["http://zotero.org/users/local/36WuKDNa/items/U9CFNUAW"],"itemData":{"id":252,"type":"article-journal","container-title":"Cerebral Cortex","DOI":"10.1093/cercor/bhs397","ISSN":"1460-2199, 1047-3211","issue":"5","language":"en","page":"1165-1177","source":"DOI.org (Crossref)","title":"Connectivity-Based Functional Analysis of Dopamine Release in the Striatum Using Diffusion-Weighted MRI and Positron Emission Tomography","volume":"24","author":[{"family":"Tziortzi","given":"Andri C."},{"family":"Haber","given":"Suzanne N."},{"family":"Searle","given":"Graham E."},{"family":"Tsoumpas","given":"Charalampos"},{"family":"Long","given":"Christopher J."},{"family":"Shotbolt","given":"Paul"},{"family":"Douaud","given":"Gwenaelle"},{"family":"Jbabdi","given":"Saad"},{"family":"Behrens","given":"Timothy E. J."},{"family":"Rabiner","given":"Eugenii A."},{"family":"Jenkinson","given":"Mark"},{"family":"Gunn","given":"Roger N."}],"issued":{"date-parts":[["2014",5]]}}}],"schema":"https://github.com/citation-style-language/schema/raw/master/csl-citation.json"} </w:instrText>
      </w:r>
      <w:r w:rsidR="000D17BE" w:rsidRPr="00A3089F">
        <w:rPr>
          <w:color w:val="000000" w:themeColor="text1"/>
          <w:lang w:val="en-GB"/>
        </w:rPr>
        <w:fldChar w:fldCharType="separate"/>
      </w:r>
      <w:r w:rsidR="000D17BE" w:rsidRPr="00A3089F">
        <w:rPr>
          <w:color w:val="000000" w:themeColor="text1"/>
          <w:vertAlign w:val="superscript"/>
          <w:lang w:val="en-US"/>
        </w:rPr>
        <w:t>17</w:t>
      </w:r>
      <w:r w:rsidR="000D17BE" w:rsidRPr="00A3089F">
        <w:rPr>
          <w:color w:val="000000" w:themeColor="text1"/>
          <w:lang w:val="en-GB"/>
        </w:rPr>
        <w:fldChar w:fldCharType="end"/>
      </w:r>
      <w:r w:rsidR="00683A13" w:rsidRPr="00A3089F">
        <w:rPr>
          <w:rFonts w:eastAsia="Calibri"/>
          <w:color w:val="000000" w:themeColor="text1"/>
          <w:lang w:val="en-GB"/>
        </w:rPr>
        <w:t xml:space="preserve">. </w:t>
      </w:r>
      <w:r w:rsidR="002725D9" w:rsidRPr="00A3089F">
        <w:rPr>
          <w:color w:val="000000" w:themeColor="text1"/>
          <w:shd w:val="clear" w:color="auto" w:fill="FFFFFF"/>
          <w:lang w:val="en-GB"/>
        </w:rPr>
        <w:t>In Huntington’s disease, the degenerative process does not affect the whole striatum indiscriminately</w:t>
      </w:r>
      <w:r w:rsidR="002725D9" w:rsidRPr="00A3089F">
        <w:rPr>
          <w:color w:val="000000" w:themeColor="text1"/>
          <w:shd w:val="clear" w:color="auto" w:fill="FFFFFF"/>
          <w:lang w:val="en-GB"/>
        </w:rPr>
        <w:fldChar w:fldCharType="begin"/>
      </w:r>
      <w:r w:rsidR="002725D9" w:rsidRPr="00A3089F">
        <w:rPr>
          <w:color w:val="000000" w:themeColor="text1"/>
          <w:shd w:val="clear" w:color="auto" w:fill="FFFFFF"/>
          <w:lang w:val="en-GB"/>
        </w:rPr>
        <w:instrText xml:space="preserve"> ADDIN ZOTERO_ITEM CSL_CITATION {"citationID":"dff4mqky","properties":{"formattedCitation":"\\super 48\\nosupersub{}","plainCitation":"48","noteIndex":0},"citationItems":[{"id":267,"uris":["http://zotero.org/users/local/36WuKDNa/items/YR3D88TY"],"itemData":{"id":267,"type":"article-journal","container-title":"Neurology","DOI":"10.1212/WNL.54.9.1753","ISSN":"0028-3878, 1526-632X","issue":"9","journalAbbreviation":"Neurology","language":"en","page":"1753-1759","source":"DOI.org (Crossref)","title":"Decreased striatal monoaminergic terminals in Huntington disease","volume":"54","author":[{"family":"Bohnen","given":"N. I."},{"family":"Koeppe","given":"R. A."},{"family":"Meyer","given":"P."},{"family":"Ficaro","given":"E."},{"family":"Wernette","given":"K."},{"family":"Kilbourn","given":"M. R."},{"family":"Kuhl","given":"D. E."},{"family":"Frey","given":"K. A."},{"family":"Albin","given":"R. L."}],"issued":{"date-parts":[["2000",5,9]]}}}],"schema":"https://github.com/citation-style-language/schema/raw/master/csl-citation.json"} </w:instrText>
      </w:r>
      <w:r w:rsidR="002725D9" w:rsidRPr="00A3089F">
        <w:rPr>
          <w:color w:val="000000" w:themeColor="text1"/>
          <w:shd w:val="clear" w:color="auto" w:fill="FFFFFF"/>
          <w:lang w:val="en-GB"/>
        </w:rPr>
        <w:fldChar w:fldCharType="separate"/>
      </w:r>
      <w:r w:rsidR="002725D9" w:rsidRPr="00A3089F">
        <w:rPr>
          <w:color w:val="000000" w:themeColor="text1"/>
          <w:vertAlign w:val="superscript"/>
          <w:lang w:val="en-US"/>
        </w:rPr>
        <w:t>48</w:t>
      </w:r>
      <w:r w:rsidR="002725D9" w:rsidRPr="00A3089F">
        <w:rPr>
          <w:color w:val="000000" w:themeColor="text1"/>
          <w:shd w:val="clear" w:color="auto" w:fill="FFFFFF"/>
          <w:lang w:val="en-GB"/>
        </w:rPr>
        <w:fldChar w:fldCharType="end"/>
      </w:r>
      <w:r w:rsidR="00683A13" w:rsidRPr="00A3089F">
        <w:rPr>
          <w:color w:val="000000" w:themeColor="text1"/>
          <w:shd w:val="clear" w:color="auto" w:fill="FFFFFF"/>
          <w:lang w:val="en-GB"/>
        </w:rPr>
        <w:t xml:space="preserve">. </w:t>
      </w:r>
      <w:r w:rsidR="002725D9" w:rsidRPr="00A3089F">
        <w:rPr>
          <w:color w:val="000000" w:themeColor="text1"/>
          <w:shd w:val="clear" w:color="auto" w:fill="FFFFFF"/>
          <w:lang w:val="en-GB"/>
        </w:rPr>
        <w:t xml:space="preserve">Therefore, the functional consequences within cortico-basal ganglia circuitry likely depend on which striatal sub-divisions </w:t>
      </w:r>
      <w:r w:rsidR="00C94CD3" w:rsidRPr="00A3089F">
        <w:rPr>
          <w:color w:val="000000" w:themeColor="text1"/>
          <w:shd w:val="clear" w:color="auto" w:fill="FFFFFF"/>
          <w:lang w:val="en-GB"/>
        </w:rPr>
        <w:t>are</w:t>
      </w:r>
      <w:r w:rsidR="002725D9" w:rsidRPr="00A3089F">
        <w:rPr>
          <w:color w:val="000000" w:themeColor="text1"/>
          <w:shd w:val="clear" w:color="auto" w:fill="FFFFFF"/>
          <w:lang w:val="en-GB"/>
        </w:rPr>
        <w:t xml:space="preserve"> most affected. </w:t>
      </w:r>
      <w:r w:rsidR="00D93CA5" w:rsidRPr="00A3089F">
        <w:rPr>
          <w:color w:val="000000" w:themeColor="text1"/>
          <w:shd w:val="clear" w:color="auto" w:fill="FFFFFF"/>
          <w:lang w:val="en-GB"/>
        </w:rPr>
        <w:t>Thus, f</w:t>
      </w:r>
      <w:r w:rsidR="002725D9" w:rsidRPr="00A3089F">
        <w:rPr>
          <w:color w:val="000000" w:themeColor="text1"/>
          <w:shd w:val="clear" w:color="auto" w:fill="FFFFFF"/>
          <w:lang w:val="en-GB"/>
        </w:rPr>
        <w:t xml:space="preserve">unctional change </w:t>
      </w:r>
      <w:r w:rsidR="00D93CA5" w:rsidRPr="00A3089F">
        <w:rPr>
          <w:color w:val="000000" w:themeColor="text1"/>
          <w:shd w:val="clear" w:color="auto" w:fill="FFFFFF"/>
          <w:lang w:val="en-GB"/>
        </w:rPr>
        <w:t>within the striatum may</w:t>
      </w:r>
      <w:r w:rsidR="002725D9" w:rsidRPr="00A3089F">
        <w:rPr>
          <w:color w:val="000000" w:themeColor="text1"/>
          <w:shd w:val="clear" w:color="auto" w:fill="FFFFFF"/>
          <w:lang w:val="en-GB"/>
        </w:rPr>
        <w:t xml:space="preserve"> also not be homogeneous, as shown by our LCOR data that differed in caudate nucleus and putamen. This could, in turn, contribute to different clinical symptoms in Huntington’s disease including, but not limited to, abnormal motor behaviour</w:t>
      </w:r>
      <w:r w:rsidR="009510A0" w:rsidRPr="00A3089F">
        <w:rPr>
          <w:color w:val="000000" w:themeColor="text1"/>
          <w:shd w:val="clear" w:color="auto" w:fill="FFFFFF"/>
          <w:lang w:val="en-GB"/>
        </w:rPr>
        <w:fldChar w:fldCharType="begin"/>
      </w:r>
      <w:r w:rsidR="009510A0" w:rsidRPr="00A3089F">
        <w:rPr>
          <w:color w:val="000000" w:themeColor="text1"/>
          <w:shd w:val="clear" w:color="auto" w:fill="FFFFFF"/>
          <w:lang w:val="en-GB"/>
        </w:rPr>
        <w:instrText xml:space="preserve"> ADDIN ZOTERO_ITEM CSL_CITATION {"citationID":"RQk4IYAJ","properties":{"formattedCitation":"\\super 12\\nosupersub{}","plainCitation":"12","noteIndex":0},"citationItems":[{"id":242,"uris":["http://zotero.org/users/local/36WuKDNa/items/KGAZRYFA"],"itemData":{"id":242,"type":"article-journal","abstract":"The gating of movement depends on activity within the cortico-striato-thalamic loops. Within these loops, emerging from the cells of the striatum, run two opponent pathways-the direct and indirect basal ganglia pathways. Both are complex and polysynaptic, but the overall effect of activity within these pathways is thought to encourage and inhibit movement, respectively. In Huntington's disease, the preferential early loss of striatal neurons forming the indirect pathway is thought to lead to disinhibition, giving rise to the characteristic motor features of the condition. But early Huntington's disease is also associated with apathy, a loss of motivation and failure to engage in goal-directed movement. We hypothesized that in Huntington's disease, motor signs and apathy may be selectively correlated with indirect and direct pathway dysfunction, respectively. We used spectral dynamic casual modelling of resting-state functional MRI data to model effective connectivity in a model of these cortico-striatal pathways. We tested both of these hypotheses in vivo for the first time in a large cohort of patients with prodromal Huntington's disease. Using an advanced approach at the group level we combined parametric empirical Bayes and Bayesian model reduction procedures to generate a large number of competing models and compare them using Bayesian model comparison. With this automated Bayesian approach, associations between clinical measures and connectivity parameters emerge de novo from the data. We found very strong evidence (posterior probability &gt; 0.99) to support both of our hypotheses. First, more severe motor signs in Huntington's disease were associated with altered connectivity in the indirect pathway components of our model and, by comparison, loss of goal-direct behaviour or apathy, was associated with changes in the direct pathway component. The empirical evidence we provide here demonstrates that imbalanced basal ganglia connectivity may play an important role in the pathogenesis of some of commonest and disabling features of Huntington's disease and may have important implications for therapeutics.","container-title":"Brain: A Journal of Neurology","DOI":"10.1093/brain/awab367","ISSN":"1460-2156","issue":"3","journalAbbreviation":"Brain","language":"eng","note":"PMID: 34633421\nPMCID: PMC9050569","page":"991-1000","source":"PubMed","title":"Imbalanced basal ganglia connectivity is associated with motor deficits and apathy in Huntington's disease","volume":"145","author":[{"family":"Nair","given":"Akshay"},{"family":"Razi","given":"Adeel"},{"family":"Gregory","given":"Sarah"},{"family":"Rutledge","given":"Robb B."},{"family":"Rees","given":"Geraint"},{"family":"Tabrizi","given":"Sarah J."}],"issued":{"date-parts":[["2022",4,29]]}}}],"schema":"https://github.com/citation-style-language/schema/raw/master/csl-citation.json"} </w:instrText>
      </w:r>
      <w:r w:rsidR="009510A0" w:rsidRPr="00A3089F">
        <w:rPr>
          <w:color w:val="000000" w:themeColor="text1"/>
          <w:shd w:val="clear" w:color="auto" w:fill="FFFFFF"/>
          <w:lang w:val="en-GB"/>
        </w:rPr>
        <w:fldChar w:fldCharType="separate"/>
      </w:r>
      <w:r w:rsidR="009510A0" w:rsidRPr="00A3089F">
        <w:rPr>
          <w:color w:val="000000" w:themeColor="text1"/>
          <w:vertAlign w:val="superscript"/>
          <w:lang w:val="en-US"/>
        </w:rPr>
        <w:t>12</w:t>
      </w:r>
      <w:r w:rsidR="009510A0" w:rsidRPr="00A3089F">
        <w:rPr>
          <w:color w:val="000000" w:themeColor="text1"/>
          <w:shd w:val="clear" w:color="auto" w:fill="FFFFFF"/>
          <w:lang w:val="en-GB"/>
        </w:rPr>
        <w:fldChar w:fldCharType="end"/>
      </w:r>
      <w:r w:rsidR="00683A13" w:rsidRPr="00A3089F">
        <w:rPr>
          <w:color w:val="000000" w:themeColor="text1"/>
          <w:shd w:val="clear" w:color="auto" w:fill="FFFFFF"/>
          <w:lang w:val="en-GB"/>
        </w:rPr>
        <w:t>.</w:t>
      </w:r>
      <w:r w:rsidR="00683A13" w:rsidRPr="00A3089F">
        <w:rPr>
          <w:color w:val="000000" w:themeColor="text1"/>
          <w:lang w:val="en-GB"/>
        </w:rPr>
        <w:t xml:space="preserve"> </w:t>
      </w:r>
      <w:r w:rsidR="009F6183" w:rsidRPr="00A3089F">
        <w:rPr>
          <w:color w:val="000000" w:themeColor="text1"/>
          <w:lang w:val="en-GB"/>
        </w:rPr>
        <w:t xml:space="preserve">As the disease advances, </w:t>
      </w:r>
      <w:r w:rsidR="00FB7193" w:rsidRPr="00A3089F">
        <w:rPr>
          <w:rStyle w:val="Absatz-Standardschriftart1"/>
          <w:color w:val="000000" w:themeColor="text1"/>
          <w:lang w:val="en-GB"/>
        </w:rPr>
        <w:t>functional brain changes may occur in other important brain regions in association with other neurotransmitter systems as suggested by the</w:t>
      </w:r>
      <w:r w:rsidR="009F6183" w:rsidRPr="00A3089F">
        <w:rPr>
          <w:rStyle w:val="Absatz-Standardschriftart1"/>
          <w:color w:val="000000" w:themeColor="text1"/>
          <w:lang w:val="en-GB"/>
        </w:rPr>
        <w:t xml:space="preserve"> significant association between fALFF alterations and the distribution of the serotonergic 5-HT-1B and </w:t>
      </w:r>
      <w:r w:rsidR="009F6183" w:rsidRPr="00A3089F">
        <w:rPr>
          <w:rStyle w:val="Absatz-Standardschriftart1"/>
          <w:color w:val="000000" w:themeColor="text1"/>
          <w:lang w:val="en-GB"/>
        </w:rPr>
        <w:lastRenderedPageBreak/>
        <w:t>opioid µ receptors was only observed in the second, more advanced Huntington’s disease cohort.</w:t>
      </w:r>
    </w:p>
    <w:p w14:paraId="4A29E6EE" w14:textId="393B6725" w:rsidR="00933235" w:rsidRPr="00A3089F" w:rsidRDefault="00D93CA5" w:rsidP="00FB7193">
      <w:pPr>
        <w:spacing w:beforeLines="120" w:before="288" w:afterLines="120" w:after="288" w:line="360" w:lineRule="auto"/>
        <w:jc w:val="both"/>
        <w:rPr>
          <w:color w:val="000000" w:themeColor="text1"/>
          <w:lang w:val="en-GB"/>
        </w:rPr>
      </w:pPr>
      <w:r w:rsidRPr="00A3089F">
        <w:rPr>
          <w:rStyle w:val="Absatz-Standardschriftart1"/>
          <w:iCs/>
          <w:color w:val="000000" w:themeColor="text1"/>
          <w:lang w:val="en-GB"/>
        </w:rPr>
        <w:t xml:space="preserve">fALFF and LCOR both estimate local activity. However, there are several conceptual differences. fALFF is based on the amplitude of the local BOLD signal, so it may be more susceptible to non-neuronal processes affecting oxygen delivery (such as heart rate, blood pressure, respiration). Restriction to low frequencies removes some, but not all, of these confounding effects. In contrast, LCOR is presumably more robust to such non-neuronal influences and reflects local connectivity/synchronisation. We cannot distinguish synchronised inhibition from synchronised excitation in a given region. Both lead to an increase in LCOR. Neurotransmitter systems, like dopamine or serotonin, may modulate the quality of local neuronal activity, inhibitory or excitatory, rather than overall BOLD amplitude. This may explain why we observed an association with neurotransmitter systems and LCOR rather than fALFF. </w:t>
      </w:r>
    </w:p>
    <w:p w14:paraId="448D22EF" w14:textId="3BAB4C96" w:rsidR="00933235" w:rsidRPr="00A3089F" w:rsidRDefault="004C5DB1" w:rsidP="009B5EEC">
      <w:pPr>
        <w:pStyle w:val="Standard2"/>
        <w:spacing w:line="360" w:lineRule="auto"/>
        <w:jc w:val="both"/>
        <w:rPr>
          <w:rFonts w:ascii="Times New Roman" w:hAnsi="Times New Roman" w:cs="Times New Roman"/>
          <w:color w:val="000000" w:themeColor="text1"/>
        </w:rPr>
      </w:pPr>
      <w:r w:rsidRPr="00FB7193">
        <w:rPr>
          <w:rFonts w:ascii="Times New Roman" w:hAnsi="Times New Roman" w:cs="Times New Roman"/>
          <w:color w:val="000000"/>
          <w:lang w:val="en-GB"/>
        </w:rPr>
        <w:t xml:space="preserve">We infer on the evolution of the structure – function relationships </w:t>
      </w:r>
      <w:r w:rsidRPr="00D27449">
        <w:rPr>
          <w:rFonts w:ascii="Times New Roman" w:hAnsi="Times New Roman" w:cs="Times New Roman"/>
          <w:color w:val="000000" w:themeColor="text1"/>
          <w:lang w:val="en-GB"/>
        </w:rPr>
        <w:t xml:space="preserve">and </w:t>
      </w:r>
      <w:r w:rsidR="00DC595E" w:rsidRPr="00D27449">
        <w:rPr>
          <w:rFonts w:ascii="Times New Roman" w:hAnsi="Times New Roman" w:cs="Times New Roman"/>
          <w:color w:val="000000" w:themeColor="text1"/>
          <w:lang w:val="en-GB"/>
        </w:rPr>
        <w:t xml:space="preserve">their </w:t>
      </w:r>
      <w:r w:rsidRPr="00D27449">
        <w:rPr>
          <w:rFonts w:ascii="Times New Roman" w:hAnsi="Times New Roman" w:cs="Times New Roman"/>
          <w:color w:val="000000" w:themeColor="text1"/>
          <w:lang w:val="en-GB"/>
        </w:rPr>
        <w:t xml:space="preserve">repercussions </w:t>
      </w:r>
      <w:r w:rsidRPr="00FB7193">
        <w:rPr>
          <w:rFonts w:ascii="Times New Roman" w:hAnsi="Times New Roman" w:cs="Times New Roman"/>
          <w:color w:val="000000"/>
          <w:lang w:val="en-GB"/>
        </w:rPr>
        <w:t>for behavior from cross-sectional data</w:t>
      </w:r>
      <w:r w:rsidR="00FB7193" w:rsidRPr="00FB7193">
        <w:rPr>
          <w:rFonts w:ascii="Times New Roman" w:hAnsi="Times New Roman" w:cs="Times New Roman"/>
          <w:color w:val="000000"/>
          <w:lang w:val="en-GB"/>
        </w:rPr>
        <w:t>.</w:t>
      </w:r>
      <w:r w:rsidR="00FB7193" w:rsidRPr="00FB7193">
        <w:rPr>
          <w:rFonts w:ascii="Times New Roman" w:hAnsi="Times New Roman" w:cs="Times New Roman"/>
          <w:color w:val="000000"/>
        </w:rPr>
        <w:t xml:space="preserve"> </w:t>
      </w:r>
      <w:r w:rsidR="00FB7193" w:rsidRPr="00D27449">
        <w:rPr>
          <w:rFonts w:ascii="Times New Roman" w:hAnsi="Times New Roman" w:cs="Times New Roman"/>
          <w:color w:val="FF0000"/>
        </w:rPr>
        <w:t xml:space="preserve">In addition, our receptor/neurotransmitter distribution data derive from the </w:t>
      </w:r>
      <w:r w:rsidR="00FB7193" w:rsidRPr="00D27449">
        <w:rPr>
          <w:rFonts w:ascii="Times New Roman" w:hAnsi="Times New Roman" w:cs="Times New Roman"/>
          <w:color w:val="FF0000"/>
          <w:shd w:val="clear" w:color="auto" w:fill="FFFFFF"/>
        </w:rPr>
        <w:t>association with the anatomical distribution of neurotransmitter systems in normal brains, with no direct evidence in Huntington’s disease</w:t>
      </w:r>
      <w:r w:rsidRPr="00D27449">
        <w:rPr>
          <w:rFonts w:ascii="Times New Roman" w:hAnsi="Times New Roman" w:cs="Times New Roman"/>
          <w:color w:val="FF0000"/>
          <w:lang w:val="en-GB"/>
        </w:rPr>
        <w:t xml:space="preserve">. </w:t>
      </w:r>
      <w:r w:rsidRPr="00FB7193">
        <w:rPr>
          <w:rFonts w:ascii="Times New Roman" w:hAnsi="Times New Roman" w:cs="Times New Roman"/>
          <w:color w:val="000000"/>
          <w:lang w:val="en-GB"/>
        </w:rPr>
        <w:t xml:space="preserve">We therefore interpret our data cautiously. However, the inclusion of </w:t>
      </w:r>
      <w:r w:rsidR="00E964F7" w:rsidRPr="00FB7193">
        <w:rPr>
          <w:rFonts w:ascii="Times New Roman" w:hAnsi="Times New Roman" w:cs="Times New Roman"/>
          <w:color w:val="000000"/>
          <w:lang w:val="en-GB"/>
        </w:rPr>
        <w:t>two</w:t>
      </w:r>
      <w:r w:rsidRPr="00FB7193">
        <w:rPr>
          <w:rFonts w:ascii="Times New Roman" w:hAnsi="Times New Roman" w:cs="Times New Roman"/>
          <w:color w:val="000000"/>
          <w:lang w:val="en-GB"/>
        </w:rPr>
        <w:t xml:space="preserve"> different </w:t>
      </w:r>
      <w:r w:rsidR="0089319B" w:rsidRPr="00FB7193">
        <w:rPr>
          <w:rFonts w:ascii="Times New Roman" w:hAnsi="Times New Roman" w:cs="Times New Roman"/>
          <w:color w:val="000000"/>
        </w:rPr>
        <w:t xml:space="preserve">Huntington’s disease </w:t>
      </w:r>
      <w:r w:rsidRPr="00FB7193">
        <w:rPr>
          <w:rFonts w:ascii="Times New Roman" w:hAnsi="Times New Roman" w:cs="Times New Roman"/>
          <w:color w:val="000000"/>
          <w:lang w:val="en-GB"/>
        </w:rPr>
        <w:t xml:space="preserve">cohorts, </w:t>
      </w:r>
      <w:r w:rsidRPr="00FB7193">
        <w:rPr>
          <w:rFonts w:ascii="Times New Roman" w:hAnsi="Times New Roman" w:cs="Times New Roman"/>
          <w:color w:val="000000"/>
        </w:rPr>
        <w:t xml:space="preserve">each with their own </w:t>
      </w:r>
      <w:r w:rsidR="00E964F7" w:rsidRPr="00FB7193">
        <w:rPr>
          <w:rFonts w:ascii="Times New Roman" w:hAnsi="Times New Roman" w:cs="Times New Roman"/>
          <w:color w:val="000000"/>
        </w:rPr>
        <w:t xml:space="preserve">matched </w:t>
      </w:r>
      <w:r w:rsidRPr="00FB7193">
        <w:rPr>
          <w:rFonts w:ascii="Times New Roman" w:hAnsi="Times New Roman" w:cs="Times New Roman"/>
          <w:color w:val="000000"/>
        </w:rPr>
        <w:t>control group, is a strength of the cross-sectional approach we have taken. A</w:t>
      </w:r>
      <w:r w:rsidR="00E76255" w:rsidRPr="00FB7193">
        <w:rPr>
          <w:rFonts w:ascii="Times New Roman" w:hAnsi="Times New Roman" w:cs="Times New Roman"/>
          <w:color w:val="000000"/>
        </w:rPr>
        <w:t xml:space="preserve"> further limitation</w:t>
      </w:r>
      <w:r w:rsidRPr="00FB7193">
        <w:rPr>
          <w:rFonts w:ascii="Times New Roman" w:hAnsi="Times New Roman" w:cs="Times New Roman"/>
          <w:color w:val="000000"/>
        </w:rPr>
        <w:t xml:space="preserve"> is that</w:t>
      </w:r>
      <w:r w:rsidR="00D27449">
        <w:rPr>
          <w:rFonts w:ascii="Times New Roman" w:hAnsi="Times New Roman" w:cs="Times New Roman"/>
          <w:color w:val="212121"/>
          <w:sz w:val="23"/>
          <w:szCs w:val="23"/>
          <w:shd w:val="clear" w:color="auto" w:fill="FFFFFF"/>
        </w:rPr>
        <w:t xml:space="preserve"> </w:t>
      </w:r>
      <w:r w:rsidRPr="00FB7193">
        <w:rPr>
          <w:rFonts w:ascii="Times New Roman" w:hAnsi="Times New Roman" w:cs="Times New Roman"/>
          <w:color w:val="000000"/>
        </w:rPr>
        <w:t>some participants were medicated with drugs targeting the receptors we were examining, e.g.</w:t>
      </w:r>
      <w:r w:rsidR="00EE2BD5" w:rsidRPr="00FB7193">
        <w:rPr>
          <w:rFonts w:ascii="Times New Roman" w:hAnsi="Times New Roman" w:cs="Times New Roman"/>
          <w:color w:val="000000"/>
        </w:rPr>
        <w:t>,</w:t>
      </w:r>
      <w:r w:rsidRPr="00FB7193">
        <w:rPr>
          <w:rFonts w:ascii="Times New Roman" w:hAnsi="Times New Roman" w:cs="Times New Roman"/>
          <w:color w:val="000000"/>
        </w:rPr>
        <w:t xml:space="preserve"> dopamine receptors. Medication may therefore have influenced the function of the regions they target</w:t>
      </w:r>
      <w:r w:rsidR="00F20AD3" w:rsidRPr="00FB7193">
        <w:rPr>
          <w:rFonts w:ascii="Times New Roman" w:hAnsi="Times New Roman" w:cs="Times New Roman"/>
          <w:color w:val="000000"/>
        </w:rPr>
        <w:fldChar w:fldCharType="begin"/>
      </w:r>
      <w:r w:rsidR="00F20AD3" w:rsidRPr="00FB7193">
        <w:rPr>
          <w:rFonts w:ascii="Times New Roman" w:hAnsi="Times New Roman" w:cs="Times New Roman"/>
          <w:color w:val="000000"/>
        </w:rPr>
        <w:instrText xml:space="preserve"> ADDIN ZOTERO_ITEM CSL_CITATION {"citationID":"ZINvkUYo","properties":{"formattedCitation":"\\super 22\\nosupersub{}","plainCitation":"22","noteIndex":0},"citationItems":[{"id":256,"uris":["http://zotero.org/users/local/36WuKDNa/items/8LRND4ND"],"itemData":{"id":256,"type":"article-journal","container-title":"Human Brain Mapping","DOI":"10.1002/hbm.24913","ISSN":"1065-9471, 1097-0193","issue":"7","journalAbbreviation":"Hum Brain Mapp","language":"en","page":"1806-1818","source":"DOI.org (Crossref)","title":"Amisulpride and &lt;span style=\"font-variant:small-caps;\"&gt;l&lt;/span&gt; ‐DOPA modulate subcortical brain nuclei connectivity in resting‐state pharmacologic magnetic resonance imaging","title-short":"Amisulpride and &lt;span style=\"font-variant","volume":"41","author":[{"family":"Grimm","given":"Oliver"},{"family":"Kopfer","given":"Vera"},{"family":"Küpper‐Tetzel","given":"Lea"},{"family":"Deppert","given":"Vera"},{"family":"Kuhn","given":"Magdalena"},{"family":"Greck","given":"Moritz"},{"family":"Reif","given":"Andreas"}],"issued":{"date-parts":[["2020",5]]}}}],"schema":"https://github.com/citation-style-language/schema/raw/master/csl-citation.json"} </w:instrText>
      </w:r>
      <w:r w:rsidR="00F20AD3" w:rsidRPr="00FB7193">
        <w:rPr>
          <w:rFonts w:ascii="Times New Roman" w:hAnsi="Times New Roman" w:cs="Times New Roman"/>
          <w:color w:val="000000"/>
        </w:rPr>
        <w:fldChar w:fldCharType="separate"/>
      </w:r>
      <w:r w:rsidR="00F20AD3" w:rsidRPr="00FB7193">
        <w:rPr>
          <w:rFonts w:ascii="Times New Roman" w:hAnsi="Times New Roman" w:cs="Times New Roman"/>
          <w:vertAlign w:val="superscript"/>
        </w:rPr>
        <w:t>22</w:t>
      </w:r>
      <w:r w:rsidR="00F20AD3" w:rsidRPr="00FB7193">
        <w:rPr>
          <w:rFonts w:ascii="Times New Roman" w:hAnsi="Times New Roman" w:cs="Times New Roman"/>
          <w:color w:val="000000"/>
        </w:rPr>
        <w:fldChar w:fldCharType="end"/>
      </w:r>
      <w:r w:rsidRPr="00FB7193">
        <w:rPr>
          <w:rFonts w:ascii="Times New Roman" w:hAnsi="Times New Roman" w:cs="Times New Roman"/>
          <w:color w:val="000000"/>
        </w:rPr>
        <w:t xml:space="preserve">. However, apart from a correlation of anti-dopaminergic medication and DAT data in the first cohort statistical modelling of the influence of anti-dopamine </w:t>
      </w:r>
      <w:r w:rsidRPr="00A3089F">
        <w:rPr>
          <w:rFonts w:ascii="Times New Roman" w:hAnsi="Times New Roman" w:cs="Times New Roman"/>
          <w:color w:val="000000" w:themeColor="text1"/>
        </w:rPr>
        <w:t>medication or selective serotonin re-uptake inhibitors did not change the relationships we report</w:t>
      </w:r>
      <w:r w:rsidR="004621FE" w:rsidRPr="00A3089F">
        <w:rPr>
          <w:rFonts w:ascii="Times New Roman" w:hAnsi="Times New Roman" w:cs="Times New Roman"/>
          <w:color w:val="000000" w:themeColor="text1"/>
        </w:rPr>
        <w:t>,</w:t>
      </w:r>
      <w:r w:rsidR="00D93CA5" w:rsidRPr="00A3089F">
        <w:rPr>
          <w:rFonts w:ascii="Times New Roman" w:hAnsi="Times New Roman" w:cs="Times New Roman"/>
          <w:color w:val="000000" w:themeColor="text1"/>
        </w:rPr>
        <w:t xml:space="preserve"> </w:t>
      </w:r>
      <w:r w:rsidR="004621FE" w:rsidRPr="00A3089F">
        <w:rPr>
          <w:rFonts w:ascii="Times New Roman" w:hAnsi="Times New Roman" w:cs="Times New Roman"/>
          <w:color w:val="000000" w:themeColor="text1"/>
        </w:rPr>
        <w:t xml:space="preserve">including for predictions of the motor phenotype. Medication may have had an effect on the motor phenotype and brain function. </w:t>
      </w:r>
      <w:r w:rsidR="004621FE" w:rsidRPr="00A3089F">
        <w:rPr>
          <w:rFonts w:ascii="Times New Roman" w:hAnsi="Times New Roman" w:cs="Times New Roman"/>
          <w:color w:val="000000" w:themeColor="text1"/>
          <w:shd w:val="clear" w:color="auto" w:fill="FFFFFF"/>
          <w:lang w:val="en-GB"/>
        </w:rPr>
        <w:t>However, given that medication, in particular anti-dopaminergic medication, had no effect on the prediction model it must have influenced both function and the motor phenotype in the direction predicted by our regression models.</w:t>
      </w:r>
      <w:r w:rsidR="009B5EEC" w:rsidRPr="00A3089F">
        <w:rPr>
          <w:rFonts w:ascii="Times New Roman" w:hAnsi="Times New Roman" w:cs="Times New Roman"/>
          <w:color w:val="000000" w:themeColor="text1"/>
          <w:shd w:val="clear" w:color="auto" w:fill="FFFFFF"/>
          <w:lang w:val="en-GB"/>
        </w:rPr>
        <w:t xml:space="preserve"> </w:t>
      </w:r>
      <w:r w:rsidRPr="00A3089F">
        <w:rPr>
          <w:rFonts w:ascii="Times New Roman" w:hAnsi="Times New Roman" w:cs="Times New Roman"/>
          <w:color w:val="000000" w:themeColor="text1"/>
        </w:rPr>
        <w:t xml:space="preserve">We therefore do not think that medication has had a major influence on our data and the conclusions we draw. </w:t>
      </w:r>
    </w:p>
    <w:p w14:paraId="77890E8B" w14:textId="137EA90D" w:rsidR="00933235" w:rsidRPr="004D4893" w:rsidRDefault="004C5DB1" w:rsidP="000D555D">
      <w:pPr>
        <w:spacing w:beforeLines="120" w:before="288" w:afterLines="120" w:after="288" w:line="360" w:lineRule="auto"/>
        <w:jc w:val="both"/>
        <w:rPr>
          <w:color w:val="231F20"/>
          <w:lang w:val="en-GB"/>
        </w:rPr>
      </w:pPr>
      <w:r w:rsidRPr="00DB3E7E">
        <w:rPr>
          <w:color w:val="000000"/>
          <w:lang w:val="en-US"/>
        </w:rPr>
        <w:t xml:space="preserve">Taken together we show an association between local dysfunction in important network hubs and the emergence of clinical signs of </w:t>
      </w:r>
      <w:r w:rsidR="00342CE7">
        <w:rPr>
          <w:color w:val="000000"/>
          <w:lang w:val="en-US"/>
        </w:rPr>
        <w:t>Huntington’s disease</w:t>
      </w:r>
      <w:r w:rsidR="00342CE7" w:rsidRPr="00DB3E7E">
        <w:rPr>
          <w:color w:val="000000"/>
          <w:lang w:val="en-US"/>
        </w:rPr>
        <w:t xml:space="preserve"> </w:t>
      </w:r>
      <w:r w:rsidRPr="00DB3E7E">
        <w:rPr>
          <w:color w:val="000000"/>
          <w:lang w:val="en-US"/>
        </w:rPr>
        <w:t xml:space="preserve">that is not dependent on the amount of structural loss similar to what has been described in </w:t>
      </w:r>
      <w:r w:rsidR="00342CE7">
        <w:rPr>
          <w:color w:val="000000"/>
          <w:lang w:val="en-US"/>
        </w:rPr>
        <w:t>Huntington’s disease</w:t>
      </w:r>
      <w:r w:rsidR="00342CE7" w:rsidRPr="00DB3E7E">
        <w:rPr>
          <w:color w:val="000000"/>
          <w:lang w:val="en-US"/>
        </w:rPr>
        <w:t xml:space="preserve"> </w:t>
      </w:r>
      <w:r w:rsidRPr="00DB3E7E">
        <w:rPr>
          <w:color w:val="000000"/>
          <w:lang w:val="en-US"/>
        </w:rPr>
        <w:t>mouse models</w:t>
      </w:r>
      <w:r w:rsidR="00993566" w:rsidRPr="00DB3E7E">
        <w:rPr>
          <w:color w:val="000000"/>
          <w:lang w:val="en-US"/>
        </w:rPr>
        <w:fldChar w:fldCharType="begin"/>
      </w:r>
      <w:r w:rsidR="002725D9">
        <w:rPr>
          <w:color w:val="000000"/>
          <w:lang w:val="en-US"/>
        </w:rPr>
        <w:instrText xml:space="preserve"> ADDIN ZOTERO_ITEM CSL_CITATION {"citationID":"p0FKY9Tk","properties":{"formattedCitation":"\\super 49\\nosupersub{}","plainCitation":"49","noteIndex":0},"citationItems":[{"id":167,"uris":["http://zotero.org/users/local/36WuKDNa/items/4UW5BCLD"],"itemData":{"id":167,"type":"article-journal","container-title":"NMR in Biomedicine","DOI":"10.1002/nbm.4007","ISSN":"09523480","issue":"12","journalAbbreviation":"NMR in Biomedicine","language":"en","page":"e4007","source":"DOI.org (Crossref)","title":"Connectomic imaging reveals Huntington-related pathological and pharmaceutical effects in a mouse model","volume":"31","author":[{"family":"Chang","given":"Wei-Tang"},{"family":"Puspitasari","given":"Fiftarina"},{"family":"Garcia-Miralles","given":"Marta"},{"family":"Yeow","given":"Ling Yun"},{"family":"Tay","given":"Hui-Chien"},{"family":"Koh","given":"Katrianne Bethia"},{"family":"Tan","given":"Liang Juin"},{"family":"Pouladi","given":"Mahmoud A."},{"family":"Chuang","given":"Kai-Hsiang"}],"issued":{"date-parts":[["2018",12]]}}}],"schema":"https://github.com/citation-style-language/schema/raw/master/csl-citation.json"} </w:instrText>
      </w:r>
      <w:r w:rsidR="00993566" w:rsidRPr="00DB3E7E">
        <w:rPr>
          <w:color w:val="000000"/>
          <w:lang w:val="en-US"/>
        </w:rPr>
        <w:fldChar w:fldCharType="separate"/>
      </w:r>
      <w:r w:rsidR="002725D9" w:rsidRPr="00EE2BD5">
        <w:rPr>
          <w:vertAlign w:val="superscript"/>
          <w:lang w:val="en-US"/>
        </w:rPr>
        <w:t>49</w:t>
      </w:r>
      <w:r w:rsidR="00993566" w:rsidRPr="00DB3E7E">
        <w:rPr>
          <w:color w:val="000000"/>
          <w:lang w:val="en-US"/>
        </w:rPr>
        <w:fldChar w:fldCharType="end"/>
      </w:r>
      <w:r w:rsidRPr="00DB3E7E">
        <w:rPr>
          <w:color w:val="000000"/>
          <w:lang w:val="en-US"/>
        </w:rPr>
        <w:t xml:space="preserve">. </w:t>
      </w:r>
      <w:r w:rsidRPr="00DB3E7E">
        <w:rPr>
          <w:color w:val="000000"/>
          <w:lang w:val="en-US"/>
        </w:rPr>
        <w:lastRenderedPageBreak/>
        <w:t>These network hubs belong to the rich club of highly interconnected cortical and subcortical areas so called because of the amount of connections they have to other hubs suggesting they play a particularly important role in network function</w:t>
      </w:r>
      <w:r w:rsidR="00993566" w:rsidRPr="00DB3E7E">
        <w:rPr>
          <w:color w:val="000000"/>
          <w:lang w:val="en-US"/>
        </w:rPr>
        <w:fldChar w:fldCharType="begin"/>
      </w:r>
      <w:r w:rsidR="002725D9">
        <w:rPr>
          <w:color w:val="000000"/>
          <w:lang w:val="en-US"/>
        </w:rPr>
        <w:instrText xml:space="preserve"> ADDIN ZOTERO_ITEM CSL_CITATION {"citationID":"pXoANYy5","properties":{"formattedCitation":"\\super 50\\nosupersub{}","plainCitation":"50","noteIndex":0},"citationItems":[{"id":168,"uris":["http://zotero.org/users/local/36WuKDNa/items/BTWUMNQJ"],"itemData":{"id":168,"type":"article-journal","abstract":"The human brain is a complex network of interlinked regions. Recent studies have demonstrated the existence of a number of highly connected and highly central neocortical hub regions, regions that play a key role in global information integration between different parts of the network. The potential functional importance of these \"brain hubs\" is underscored by recent studies showing that disturbances of their structural and functional connectivity profile are linked to neuropathology. This study aims to map out both the subcortical and neocortical hubs of the brain and examine their mutual relationship, particularly their structural linkages. Here, we demonstrate that brain hubs form a so-called \"rich club,\" characterized by a tendency for high-degree nodes to be more densely connected among themselves than nodes of a lower degree, providing important information on the higher-level topology of the brain network. Whole-brain structural networks of 21 subjects were reconstructed using diffusion tensor imaging data. Examining the connectivity profile of these networks revealed a group of 12 strongly interconnected bihemispheric hub regions, comprising the precuneus, superior frontal and superior parietal cortex, as well as the subcortical hippocampus, putamen, and thalamus. Importantly, these hub regions were found to be more densely interconnected than would be expected based solely on their degree, together forming a rich club. We discuss the potential functional implications of the rich-club organization of the human connectome, particularly in light of its role in information integration and in conferring robustness to its structural core.","container-title":"The Journal of Neuroscience: The Official Journal of the Society for Neuroscience","DOI":"10.1523/JNEUROSCI.3539-11.2011","ISSN":"1529-2401","issue":"44","journalAbbreviation":"J Neurosci","language":"eng","note":"PMID: 22049421\nPMCID: PMC6623027","page":"15775-15786","source":"PubMed","title":"Rich-club organization of the human connectome","volume":"31","author":[{"family":"Heuvel","given":"Martijn P.","non-dropping-particle":"van den"},{"family":"Sporns","given":"Olaf"}],"issued":{"date-parts":[["2011",11,2]]}}}],"schema":"https://github.com/citation-style-language/schema/raw/master/csl-citation.json"} </w:instrText>
      </w:r>
      <w:r w:rsidR="00993566" w:rsidRPr="00DB3E7E">
        <w:rPr>
          <w:color w:val="000000"/>
          <w:lang w:val="en-US"/>
        </w:rPr>
        <w:fldChar w:fldCharType="separate"/>
      </w:r>
      <w:r w:rsidR="002725D9" w:rsidRPr="00EE2BD5">
        <w:rPr>
          <w:vertAlign w:val="superscript"/>
          <w:lang w:val="en-US"/>
        </w:rPr>
        <w:t>50</w:t>
      </w:r>
      <w:r w:rsidR="00993566" w:rsidRPr="00DB3E7E">
        <w:rPr>
          <w:color w:val="000000"/>
          <w:lang w:val="en-US"/>
        </w:rPr>
        <w:fldChar w:fldCharType="end"/>
      </w:r>
      <w:r w:rsidRPr="00DB3E7E">
        <w:rPr>
          <w:color w:val="000000"/>
          <w:lang w:val="en-US"/>
        </w:rPr>
        <w:t xml:space="preserve">. This indicates that the functional integrity of these rich club hub regions is crucial </w:t>
      </w:r>
      <w:r w:rsidR="00393488" w:rsidRPr="00DB3E7E">
        <w:rPr>
          <w:color w:val="000000"/>
          <w:lang w:val="en-US"/>
        </w:rPr>
        <w:t>for</w:t>
      </w:r>
      <w:r w:rsidRPr="00DB3E7E">
        <w:rPr>
          <w:color w:val="000000"/>
          <w:lang w:val="en-US"/>
        </w:rPr>
        <w:t xml:space="preserve"> maintaining functional network homeostasis across all networks in which they are involved, and possibly also between networks</w:t>
      </w:r>
      <w:r w:rsidR="00993566" w:rsidRPr="00DB3E7E">
        <w:rPr>
          <w:color w:val="000000"/>
          <w:lang w:val="en-US"/>
        </w:rPr>
        <w:fldChar w:fldCharType="begin"/>
      </w:r>
      <w:r w:rsidR="002725D9">
        <w:rPr>
          <w:color w:val="000000"/>
          <w:lang w:val="en-US"/>
        </w:rPr>
        <w:instrText xml:space="preserve"> ADDIN ZOTERO_ITEM CSL_CITATION {"citationID":"3HoR1akY","properties":{"formattedCitation":"\\super 51\\nosupersub{}","plainCitation":"51","noteIndex":0},"citationItems":[{"id":171,"uris":["http://zotero.org/users/local/36WuKDNa/items/E32ZVAQM"],"itemData":{"id":171,"type":"article-journal","container-title":"NeuroImage","DOI":"10.1016/j.neuroimage.2021.118005","ISSN":"10538119","journalAbbreviation":"NeuroImage","language":"en","page":"118005","source":"DOI.org (Crossref)","title":"Temporal modes of hub synchronization at rest","volume":"235","author":[{"family":"Pasquale","given":"F.","non-dropping-particle":"de"},{"family":"Spadone","given":"S."},{"family":"Betti","given":"V."},{"family":"Corbetta","given":"M."},{"family":"Della Penna","given":"S."}],"issued":{"date-parts":[["2021",7]]}}}],"schema":"https://github.com/citation-style-language/schema/raw/master/csl-citation.json"} </w:instrText>
      </w:r>
      <w:r w:rsidR="00993566" w:rsidRPr="00DB3E7E">
        <w:rPr>
          <w:color w:val="000000"/>
          <w:lang w:val="en-US"/>
        </w:rPr>
        <w:fldChar w:fldCharType="separate"/>
      </w:r>
      <w:r w:rsidR="002725D9" w:rsidRPr="00EE2BD5">
        <w:rPr>
          <w:vertAlign w:val="superscript"/>
          <w:lang w:val="en-US"/>
        </w:rPr>
        <w:t>51</w:t>
      </w:r>
      <w:r w:rsidR="00993566" w:rsidRPr="00DB3E7E">
        <w:rPr>
          <w:color w:val="000000"/>
          <w:lang w:val="en-US"/>
        </w:rPr>
        <w:fldChar w:fldCharType="end"/>
      </w:r>
      <w:r w:rsidRPr="00DB3E7E">
        <w:rPr>
          <w:color w:val="000000"/>
          <w:lang w:val="en-US"/>
        </w:rPr>
        <w:t xml:space="preserve">. </w:t>
      </w:r>
      <w:r w:rsidR="00BD3919" w:rsidRPr="00DB3E7E">
        <w:rPr>
          <w:color w:val="000000"/>
          <w:lang w:val="en-US"/>
        </w:rPr>
        <w:t xml:space="preserve">The caudate nucleus emerged as functionally particularly relevant. </w:t>
      </w:r>
      <w:r w:rsidR="00BD3919" w:rsidRPr="00DB3E7E">
        <w:rPr>
          <w:color w:val="000000"/>
          <w:lang w:val="en-GB"/>
        </w:rPr>
        <w:t>In the caudate nucleus and the putamen medium-spiny GABAergic projection neurons that receive dopaminergic input are the most abundant type of neuron</w:t>
      </w:r>
      <w:r w:rsidR="00993566" w:rsidRPr="00DB3E7E">
        <w:rPr>
          <w:color w:val="000000"/>
          <w:lang w:val="en-GB"/>
        </w:rPr>
        <w:fldChar w:fldCharType="begin"/>
      </w:r>
      <w:r w:rsidR="002725D9">
        <w:rPr>
          <w:color w:val="000000"/>
          <w:lang w:val="en-GB"/>
        </w:rPr>
        <w:instrText xml:space="preserve"> ADDIN ZOTERO_ITEM CSL_CITATION {"citationID":"udi4kFwb","properties":{"formattedCitation":"\\super 18,52\\nosupersub{}","plainCitation":"18,52","noteIndex":0},"citationItems":[{"id":90,"uris":["http://zotero.org/users/local/36WuKDNa/items/LFJ8Q625"],"itemData":{"id":90,"type":"article-journal","abstract":"The cellular expression of dopamine D1 and D2 receptor mRNAs was investigated in the postmortem human caudate nucleus of control cases and genetically and pathologically confirmed cases of Huntington's disease (HD) by using quantitative in situ hybridization. The HD cases were categorized (0-4) by severity of striatal neuropathology according to the Vonsattel scale. For the HD grade 0 case, a pronounced reduction in the number of D1 and D2 mRNA-positive cells was observed compared with controls; however, the abundance of both receptor mRNAs per remaining cell was within the control range. For D2 receptor mRNA, the number of detectable D2-positive medium-sized cells decreased with increasing pathology; this decrease was accompanied by a gradual reduction in the intensity of D2 signal per cell. By contrast, for D1 receptor mRNA, despite a decrease in the number of D1 mRNA-positive cells detected, the average cellular expression of D1 mRNA was markedly reduced in the HD grade 1 case and then increased (relative to the grade 1 case) with increasing pathology, presumably reflecting the relative survival of D1-expressing striatal interneurons. The implications of these findings for providing further information on the neurodegenerative process in HD are discussed.","container-title":"Annals of Neurology","DOI":"10.1002/ana.410420213","ISSN":"0364-5134","issue":"2","journalAbbreviation":"Ann Neurol","language":"eng","note":"PMID: 9266732","page":"215-221","source":"PubMed","title":"Dopamine D1 and D2 receptor gene expression in the striatum in Huntington's disease","volume":"42","author":[{"family":"Augood","given":"S. J."},{"family":"Faull","given":"R. L."},{"family":"Emson","given":"P. C."}],"issued":{"date-parts":[["1997",8]]}}},{"id":173,"uris":["http://zotero.org/users/local/36WuKDNa/items/MRFKJRST"],"itemData":{"id":173,"type":"article-journal","container-title":"Trends in Neurosciences","DOI":"10.1016/0166-2236(93)90103-S","ISSN":"01662236","issue":"8","journalAbbreviation":"Trends in Neurosciences","language":"en","page":"299-305","source":"DOI.org (Crossref)","title":"Are neostriatal dopamine receptors co-localized?","volume":"16","author":[{"family":"Surmeier","given":"D. James"},{"family":"Reiner","given":"Anton"},{"family":"Levine","given":"Michael S."},{"family":"Ariano","given":"Marjorie A."}],"issued":{"date-parts":[["1993",8]]}}}],"schema":"https://github.com/citation-style-language/schema/raw/master/csl-citation.json"} </w:instrText>
      </w:r>
      <w:r w:rsidR="00993566" w:rsidRPr="00DB3E7E">
        <w:rPr>
          <w:color w:val="000000"/>
          <w:lang w:val="en-GB"/>
        </w:rPr>
        <w:fldChar w:fldCharType="separate"/>
      </w:r>
      <w:r w:rsidR="002725D9" w:rsidRPr="002725D9">
        <w:rPr>
          <w:vertAlign w:val="superscript"/>
        </w:rPr>
        <w:t>18,52</w:t>
      </w:r>
      <w:r w:rsidR="00993566" w:rsidRPr="00DB3E7E">
        <w:rPr>
          <w:color w:val="000000"/>
          <w:lang w:val="en-GB"/>
        </w:rPr>
        <w:fldChar w:fldCharType="end"/>
      </w:r>
      <w:r w:rsidR="00BD3919" w:rsidRPr="00DB3E7E">
        <w:rPr>
          <w:lang w:val="en-GB"/>
        </w:rPr>
        <w:t>; cholinergic or GABAergic inter-neurons help regulate their activity</w:t>
      </w:r>
      <w:r w:rsidR="001D44FC" w:rsidRPr="00DB3E7E">
        <w:rPr>
          <w:lang w:val="en-GB"/>
        </w:rPr>
        <w:fldChar w:fldCharType="begin"/>
      </w:r>
      <w:r w:rsidR="002725D9">
        <w:rPr>
          <w:lang w:val="en-GB"/>
        </w:rPr>
        <w:instrText xml:space="preserve"> ADDIN ZOTERO_ITEM CSL_CITATION {"citationID":"RmQWtS8R","properties":{"formattedCitation":"\\super 53\\nosupersub{}","plainCitation":"53","noteIndex":0},"citationItems":[{"id":176,"uris":["http://zotero.org/users/local/36WuKDNa/items/SBHECKZK"],"itemData":{"id":176,"type":"article-journal","container-title":"Trends in Neurosciences","DOI":"10.1016/j.tins.2004.08.007","ISSN":"01662236","issue":"11","journalAbbreviation":"Trends in Neurosciences","language":"en","page":"662-669","source":"DOI.org (Crossref)","title":"GABAergic microcircuits in the neostriatum","volume":"27","author":[{"family":"Tepper","given":"James M."},{"family":"Koós","given":"Tibor"},{"family":"Wilson","given":"Charles J."}],"issued":{"date-parts":[["2004",11]]}}}],"schema":"https://github.com/citation-style-language/schema/raw/master/csl-citation.json"} </w:instrText>
      </w:r>
      <w:r w:rsidR="001D44FC" w:rsidRPr="00DB3E7E">
        <w:rPr>
          <w:lang w:val="en-GB"/>
        </w:rPr>
        <w:fldChar w:fldCharType="separate"/>
      </w:r>
      <w:r w:rsidR="002725D9" w:rsidRPr="002725D9">
        <w:rPr>
          <w:vertAlign w:val="superscript"/>
        </w:rPr>
        <w:t>53</w:t>
      </w:r>
      <w:r w:rsidR="001D44FC" w:rsidRPr="00DB3E7E">
        <w:rPr>
          <w:lang w:val="en-GB"/>
        </w:rPr>
        <w:fldChar w:fldCharType="end"/>
      </w:r>
      <w:r w:rsidR="00BD3919" w:rsidRPr="00DB3E7E">
        <w:rPr>
          <w:lang w:val="en-GB"/>
        </w:rPr>
        <w:t xml:space="preserve">. Once functional homeostasis can no longer be maintained in the striatum, networks subserving for instance motor behavior start to fail and motor signs of disease emerge. </w:t>
      </w:r>
      <w:r w:rsidRPr="00DB3E7E">
        <w:rPr>
          <w:color w:val="000000"/>
          <w:lang w:val="en-US"/>
        </w:rPr>
        <w:t>It remains unclear whether this alone suffices to impact network function and cause a clinical phenotype. Alternatively, network dysfunction may not be caused solely when the hubs themselves are functionally compromised but also involves abnormal connectivity between these rich club network partners</w:t>
      </w:r>
      <w:r w:rsidR="009D14D2" w:rsidRPr="00DB3E7E">
        <w:rPr>
          <w:color w:val="000000"/>
          <w:lang w:val="en-US"/>
        </w:rPr>
        <w:fldChar w:fldCharType="begin"/>
      </w:r>
      <w:r w:rsidR="000C713C">
        <w:rPr>
          <w:color w:val="000000"/>
          <w:lang w:val="en-US"/>
        </w:rPr>
        <w:instrText xml:space="preserve"> ADDIN ZOTERO_ITEM CSL_CITATION {"citationID":"jP21KHOQ","properties":{"formattedCitation":"\\super 13,14\\nosupersub{}","plainCitation":"13,14","noteIndex":0},"citationItems":[{"id":117,"uris":["http://zotero.org/users/local/36WuKDNa/items/7XFPXF38"],"itemData":{"id":117,"type":"article-journal","abstract":"Cognitive, motor and psychiatric changes in prodromal Huntington's disease have nurtured the emergent need for early interventions. Preventive clinical trials for Huntington's disease, however, are limited by a shortage of suitable measures that could serve as surrogate outcomes. Measures of intrinsic functional connectivity from resting-state functional magnetic resonance imaging are of keen interest. Yet recent studies suggest circumscribed abnormalities in resting-state functional magnetic resonance imaging connectivity in prodromal Huntington's disease, despite the spectrum of behavioural changes preceding a manifest diagnosis. The present study used two complementary analytical approaches to examine whole-brain resting-state functional magnetic resonance imaging connectivity in prodromal Huntington's disease. Network topology was studied using graph theory and simple functional connectivity amongst brain regions was explored using the network-based statistic. Participants consisted of gene-negative controls (n = 16) and prodromal Huntington's disease individuals (n = 48) with various stages of disease progression to examine the influence of disease burden on intrinsic connectivity. Graph theory analyses showed that global network interconnectivity approximated a random network topology as proximity to diagnosis neared and this was associated with decreased connectivity amongst highly-connected rich-club network hubs, which integrate processing from diverse brain regions. However, functional segregation within the global network (average clustering) was preserved. Functional segregation was also largely maintained at the local level, except for the notable decrease in the diversity of anterior insula intermodular-interconnections (participation coefficient), irrespective of disease burden. In contrast, network-based statistic analyses revealed patterns of weakened frontostriatal connections and strengthened frontal-posterior connections that evolved as disease burden increased. These disturbances were often related to long-range connections involving peripheral nodes and interhemispheric connections. A strong association was found between weaker connectivity and decreased rich-club organization, indicating that whole-brain simple connectivity partially expressed disturbances in the communication of highly-connected hubs. However, network topology and network-based statistic connectivity metrics did not correlate with key markers of executive dysfunction (Stroop Test, Trail Making Test) in prodromal Huntington's disease, which instead were related to whole-brain connectivity disturbances in nodes (right inferior parietal, right thalamus, left anterior cingulate) that exhibited multiple aberrant connections and that mediate executive control. Altogether, our results show for the first time a largely disease burden-dependent functional reorganization of whole-brain networks in prodromal Huntington's disease. Both analytic approaches provided a unique window into brain reorganization that was not related to brain atrophy or motor symptoms. Longitudinal studies currently in progress will chart the course of functional changes to determine the most sensitive markers of disease progression.","container-title":"Brain: A Journal of Neurology","DOI":"10.1093/brain/awv145","ISSN":"1460-2156","issue":"Pt 8","journalAbbreviation":"Brain","language":"eng","note":"PMID: 26059655\nPMCID: PMC5022662","page":"2332-2346","source":"PubMed","title":"Network topology and functional connectivity disturbances precede the onset of Huntington's disease","volume":"138","author":[{"family":"Harrington","given":"Deborah L."},{"family":"Rubinov","given":"Mikail"},{"family":"Durgerian","given":"Sally"},{"family":"Mourany","given":"Lyla"},{"family":"Reece","given":"Christine"},{"family":"Koenig","given":"Katherine"},{"family":"Bullmore","given":"Ed"},{"family":"Long","given":"Jeffrey D."},{"family":"Paulsen","given":"Jane S."},{"literal":"PREDICT-HD investigators of the Huntington Study Group"},{"family":"Rao","given":"Stephen M."}],"issued":{"date-parts":[["2015",8]]}}},{"id":120,"uris":["http://zotero.org/users/local/36WuKDNa/items/SLABSZ2G"],"itemData":{"id":120,"type":"article-journal","abstract":"Huntington's disease can be predicted many years before symptom onset, and thus makes an ideal model for studying the earliest mechanisms of neurodegeneration. Diffuse patterns of structural connectivity loss occur in the basal ganglia and cortex early in the disease. However, the organizational principles that underlie these changes are unclear. By understanding such principles we can gain insight into the link between the cellular pathology caused by mutant huntingtin and its downstream effect at the macroscopic level. The 'rich club' is a pattern of organization established in healthy human brains, where specific hub 'rich club' brain regions are more highly connected to each other than other brain regions. We hypothesized that selective loss of rich club connectivity might represent an organizing principle underlying the distributed pattern of structural connectivity loss seen in Huntington's disease. To test this hypothesis we performed diffusion tractography and graph theoretical analysis in a pseudo-longitudinal study of 50 premanifest and 38 manifest Huntington's disease participants compared with 47 healthy controls. Consistent with our hypothesis we found that structural connectivity loss selectively affected rich club brain regions in premanifest and manifest Huntington's disease participants compared with controls. We found progressive network changes across controls, premanifest Huntington's disease and manifest Huntington's disease characterized by increased network segregation in the premanifest stage and loss of network integration in manifest disease. These regional and whole brain network differences were highly correlated with cognitive and motor deficits suggesting they have pathophysiological relevance. We also observed greater reductions in the connectivity of brain regions that have higher network traffic and lower clustering of neighbouring regions. This provides a potential mechanism that results in a characteristic pattern of structural connectivity loss targeting highly connected brain regions with high network traffic and low clustering of neighbouring regions. Our findings highlight the role of the rich club as a substrate for the structural connectivity loss seen in Huntington's disease and have broader implications for understanding the connection between molecular and systems level pathology in neurodegenerative disease.","container-title":"Brain: A Journal of Neurology","DOI":"10.1093/brain/awv259","ISSN":"1460-2156","issue":"Pt 11","journalAbbreviation":"Brain","language":"eng","note":"PMID: 26384928\nPMCID: PMC4620513","page":"3327-3344","source":"PubMed","title":"Selective vulnerability of Rich Club brain regions is an organizational principle of structural connectivity loss in Huntington's disease","volume":"138","author":[{"family":"McColgan","given":"Peter"},{"family":"Seunarine","given":"Kiran K."},{"family":"Razi","given":"Adeel"},{"family":"Cole","given":"James H."},{"family":"Gregory","given":"Sarah"},{"family":"Durr","given":"Alexandra"},{"family":"Roos","given":"Raymund A. C."},{"family":"Stout","given":"Julie C."},{"family":"Landwehrmeyer","given":"Bernhard"},{"family":"Scahill","given":"Rachael I."},{"family":"Clark","given":"Chris A."},{"family":"Rees","given":"Geraint"},{"family":"Tabrizi","given":"Sarah J."},{"literal":"Track-HD Investigators"}],"issued":{"date-parts":[["2015",11]]}}}],"schema":"https://github.com/citation-style-language/schema/raw/master/csl-citation.json"} </w:instrText>
      </w:r>
      <w:r w:rsidR="009D14D2" w:rsidRPr="00DB3E7E">
        <w:rPr>
          <w:color w:val="000000"/>
          <w:lang w:val="en-US"/>
        </w:rPr>
        <w:fldChar w:fldCharType="separate"/>
      </w:r>
      <w:r w:rsidR="000C713C" w:rsidRPr="000C713C">
        <w:rPr>
          <w:vertAlign w:val="superscript"/>
          <w:lang w:val="en-US"/>
        </w:rPr>
        <w:t>13,14</w:t>
      </w:r>
      <w:r w:rsidR="009D14D2" w:rsidRPr="00DB3E7E">
        <w:rPr>
          <w:color w:val="000000"/>
          <w:lang w:val="en-US"/>
        </w:rPr>
        <w:fldChar w:fldCharType="end"/>
      </w:r>
      <w:r w:rsidRPr="00DB3E7E">
        <w:rPr>
          <w:color w:val="000000"/>
          <w:lang w:val="en-US"/>
        </w:rPr>
        <w:t xml:space="preserve">. Given the extensive white matter changes that can already be observed in very early manifest </w:t>
      </w:r>
      <w:r w:rsidR="00CE53A6">
        <w:rPr>
          <w:color w:val="000000"/>
          <w:lang w:val="en-US"/>
        </w:rPr>
        <w:t>Huntington’s disease</w:t>
      </w:r>
      <w:r w:rsidR="002005A8" w:rsidRPr="00DB3E7E">
        <w:rPr>
          <w:color w:val="000000"/>
          <w:lang w:val="en-US"/>
        </w:rPr>
        <w:fldChar w:fldCharType="begin"/>
      </w:r>
      <w:r w:rsidR="002725D9">
        <w:rPr>
          <w:color w:val="000000"/>
          <w:lang w:val="en-US"/>
        </w:rPr>
        <w:instrText xml:space="preserve"> ADDIN ZOTERO_ITEM CSL_CITATION {"citationID":"bytlneTw","properties":{"formattedCitation":"\\super 54\\nosupersub{}","plainCitation":"54","noteIndex":0},"citationItems":[{"id":186,"uris":["http://zotero.org/users/local/36WuKDNa/items/SLVJGP5L"],"itemData":{"id":186,"type":"article-journal","abstract":"BACKGROUND: TRACK-HD is a multinational prospective observational study of Huntington's disease (HD) that examines clinical and biological findings of disease progression in individuals with premanifest HD (preHD) and early-stage HD. We aimed to describe phenotypic changes in these participants over 36 months and identify baseline predictors of progression.\nMETHODS: Individuals without HD but carrying the mutant huntingtin gene (classed as preHD-A if ≥10·8 years and preHD-B if &lt;10·8 years from predicted onset), participants with early HD (classed as HD1 if they had a total functional capacity score of 11-13 and HD2 if they had a score of 7-10), and healthy control individuals were assessed at four study sites in the Netherlands, the UK, France, and Canada. We measured 36-month change for 3T MRI, clinical, cognitive, quantitative motor, and neuropsychiatric assessments and examined their prognostic value. We also assessed the relation between disease progression and the combined effect of CAG repeat length and age. All participants were analysed according to their baseline subgroups. Longitudinal results were analysed using a combination of repeated-measure weighted least squares models and, when examining risk of new diagnosis, survival analysis.\nFINDINGS: At baseline, 366 participants were enrolled between Jan 17, and Aug 26, 2008, and of these 298 completed 36-month follow-up: 97 controls, 58 participants with preHD-A, 46 with preHD-B, 66 with HD1, and 31 with HD2. In the preHD-B group, several quantitative motor and cognitive tasks showed significantly increased rates of decline at 36 months, compared with controls, whereas few had at 24 months. Of the cognitive measures, the symbol digit modality test was especially sensitive (adjusted mean loss 4·11 points [95% CI 1·49-6·73] greater than controls; p=0·003). Among psychiatric indicators, apathy ratings specifically showed significant increases (0·34 points [95% CI 0·02-0·66] greater than controls; p=0·038). There was little evidence of reliable change in non-imaging measures in the preHD-A group, with the exception of the speeded tapping inter-tap interval (0·01 s [95% CI 0·01-0·02] longer than controls; p=0·0001). Several baseline imaging, quantitative motor, and cognitive measures had prognostic value, independent of age and CAG repeat length, for predicting subsequent clinical diagnosis in preHD. Of these, grey-matter volume and inter-tap interval were particularly sensitive (p=0·013 and 0·002, respectively). Longitudinal change in these two measures was also greater in participants with preHD who received a diagnosis of HD during the study compared with those who did not, after controlling for CAG repeat length and age-related risk (p=0·006 and 0·0003, respectively). In early HD, imaging, quantitative motor, and cognitive measures were predictive of decline in total functional capacity and tracked longitudinal change; also, neuropsychiatric changes consistent with frontostriatal pathological abnormalities were associated with this loss of functional capacity (problem behaviours assessment composite behaviour score p&lt;0·0001). Age and CAG repeat length explained variance in longitudinal change of multimodal measures, with the effect more prominent in preHD.\nINTERPRETATION: We have shown changes in several outcome measures in individuals with preHD over 36 months. These findings further our understanding of HD progression and have implications for clinical trial design.\nFUNDING: CHDI Foundation.","container-title":"The Lancet. Neurology","DOI":"10.1016/S1474-4422(13)70088-7","ISSN":"1474-4465","issue":"7","journalAbbreviation":"Lancet Neurol","language":"eng","note":"PMID: 23664844","page":"637-649","source":"PubMed","title":"Predictors of phenotypic progression and disease onset in premanifest and early-stage Huntington's disease in the TRACK-HD study: analysis of 36-month observational data","title-short":"Predictors of phenotypic progression and disease onset in premanifest and early-stage Huntington's disease in the TRACK-HD study","volume":"12","author":[{"family":"Tabrizi","given":"Sarah J."},{"family":"Scahill","given":"Rachael I."},{"family":"Owen","given":"Gail"},{"family":"Durr","given":"Alexandra"},{"family":"Leavitt","given":"Blair R."},{"family":"Roos","given":"Raymund A."},{"family":"Borowsky","given":"Beth"},{"family":"Landwehrmeyer","given":"Bernhard"},{"family":"Frost","given":"Chris"},{"family":"Johnson","given":"Hans"},{"family":"Craufurd","given":"David"},{"family":"Reilmann","given":"Ralf"},{"family":"Stout","given":"Julie C."},{"family":"Langbehn","given":"Douglas R."},{"literal":"TRACK-HD Investigators"}],"issued":{"date-parts":[["2013",7]]}}}],"schema":"https://github.com/citation-style-language/schema/raw/master/csl-citation.json"} </w:instrText>
      </w:r>
      <w:r w:rsidR="002005A8" w:rsidRPr="00DB3E7E">
        <w:rPr>
          <w:color w:val="000000"/>
          <w:lang w:val="en-US"/>
        </w:rPr>
        <w:fldChar w:fldCharType="separate"/>
      </w:r>
      <w:r w:rsidR="002725D9" w:rsidRPr="00EE2BD5">
        <w:rPr>
          <w:vertAlign w:val="superscript"/>
          <w:lang w:val="en-US"/>
        </w:rPr>
        <w:t>54</w:t>
      </w:r>
      <w:r w:rsidR="002005A8" w:rsidRPr="00DB3E7E">
        <w:rPr>
          <w:color w:val="000000"/>
          <w:lang w:val="en-US"/>
        </w:rPr>
        <w:fldChar w:fldCharType="end"/>
      </w:r>
      <w:r w:rsidRPr="00DB3E7E">
        <w:rPr>
          <w:color w:val="000000"/>
          <w:lang w:val="en-US"/>
        </w:rPr>
        <w:t xml:space="preserve"> structural properties of network connections are compromised by </w:t>
      </w:r>
      <w:r w:rsidR="006E0C6A">
        <w:rPr>
          <w:color w:val="000000"/>
          <w:lang w:val="en-US"/>
        </w:rPr>
        <w:t>Huntington’s disease</w:t>
      </w:r>
      <w:r w:rsidR="006E0C6A" w:rsidRPr="00DB3E7E">
        <w:rPr>
          <w:color w:val="000000"/>
          <w:lang w:val="en-US"/>
        </w:rPr>
        <w:t xml:space="preserve"> </w:t>
      </w:r>
      <w:r w:rsidRPr="00DB3E7E">
        <w:rPr>
          <w:color w:val="000000"/>
          <w:lang w:val="en-US"/>
        </w:rPr>
        <w:t xml:space="preserve">pathogenesis. This can impair synchronization of information transfer in relation to the integrity of white matter connections between these partners. We have previously shown that close to the predicted onset of manifest </w:t>
      </w:r>
      <w:r w:rsidR="006E0C6A">
        <w:rPr>
          <w:color w:val="000000"/>
          <w:lang w:val="en-US"/>
        </w:rPr>
        <w:t>Huntington’s disease</w:t>
      </w:r>
      <w:r w:rsidR="006E0C6A" w:rsidRPr="00DB3E7E">
        <w:rPr>
          <w:color w:val="000000"/>
          <w:lang w:val="en-US"/>
        </w:rPr>
        <w:t xml:space="preserve"> </w:t>
      </w:r>
      <w:r w:rsidRPr="00DB3E7E">
        <w:rPr>
          <w:color w:val="000000"/>
          <w:lang w:val="en-US"/>
        </w:rPr>
        <w:t xml:space="preserve">the timing accuracy of </w:t>
      </w:r>
      <w:r w:rsidR="0014320F" w:rsidRPr="00DB3E7E">
        <w:rPr>
          <w:color w:val="231F20"/>
          <w:lang w:val="en-GB"/>
        </w:rPr>
        <w:t>synchronisation</w:t>
      </w:r>
      <w:r w:rsidRPr="00DB3E7E">
        <w:rPr>
          <w:color w:val="231F20"/>
          <w:lang w:val="en-GB"/>
        </w:rPr>
        <w:t xml:space="preserve"> and desynchronization following </w:t>
      </w:r>
      <w:r w:rsidR="005E4233" w:rsidRPr="00DB3E7E">
        <w:rPr>
          <w:color w:val="231F20"/>
          <w:lang w:val="en-GB"/>
        </w:rPr>
        <w:t xml:space="preserve">transcranial magnetic stimulation </w:t>
      </w:r>
      <w:r w:rsidR="00F124B6" w:rsidRPr="00DB3E7E">
        <w:rPr>
          <w:color w:val="231F20"/>
          <w:lang w:val="en-GB"/>
        </w:rPr>
        <w:t>input to</w:t>
      </w:r>
      <w:r w:rsidR="005E4233" w:rsidRPr="00DB3E7E">
        <w:rPr>
          <w:color w:val="231F20"/>
          <w:lang w:val="en-GB"/>
        </w:rPr>
        <w:t xml:space="preserve"> the motor cortex </w:t>
      </w:r>
      <w:r w:rsidRPr="00DB3E7E">
        <w:rPr>
          <w:color w:val="231F20"/>
          <w:lang w:val="en-GB"/>
        </w:rPr>
        <w:t>was affected compared with healthy controls in association with worse performance on a task that requires the repeated initiation, execution, and termination of movement</w:t>
      </w:r>
      <w:r w:rsidR="002005A8" w:rsidRPr="00DB3E7E">
        <w:rPr>
          <w:color w:val="231F20"/>
          <w:lang w:val="en-GB"/>
        </w:rPr>
        <w:fldChar w:fldCharType="begin"/>
      </w:r>
      <w:r w:rsidR="002725D9">
        <w:rPr>
          <w:color w:val="231F20"/>
          <w:lang w:val="en-GB"/>
        </w:rPr>
        <w:instrText xml:space="preserve"> ADDIN ZOTERO_ITEM CSL_CITATION {"citationID":"mYNEMAjU","properties":{"formattedCitation":"\\super 55\\nosupersub{}","plainCitation":"55","noteIndex":0},"citationItems":[{"id":188,"uris":["http://zotero.org/users/local/36WuKDNa/items/BJ73R6SV"],"itemData":{"id":188,"type":"article-journal","abstract":"BACKGROUND: In Huntington's disease there is evidence of structural damage in the motor system, but it is still unclear how to link this to the behavioral disorder of movement. One feature of choreic movement is variable timing and coordination between sequences of actions. We postulate this results from desynchronization of neural activity in cortical motor areas.\nOBJECTIVES: The objective of this study was to explore the ability to synchronize activity in a motor network using transcranial magnetic stimulation and to relate this to timing of motor performance.\nMETHODS: We examined synchronization in oscillatory activity of cortical motor areas in response to an external input produced by a pulse of transcranial magnetic stimulation. We combined this with EEG to compare the response of 16 presymptomatic Huntington's disease participants with 16 age-matched healthy volunteers to test whether the strength of synchronization relates to the variability of motor performance at the following 2 tasks: a grip force task and a speeded-tapping task.\nRESULTS: Phase synchronization in response to M1 stimulation was lower in Huntington's disease than healthy volunteers (P &lt; .01), resulting in a reduced cortical activity at global (P &lt; .02) and local levels (P &lt; .01). Participants who showed better timed motor performance also showed stronger oscillatory synchronization (r = -0.356; P &lt; .05) and higher cortical activity (r = -0.393; P &lt; .05).\nCONCLUSIONS: Our data may model the ability of the motor command to respond to more subtle, physiological inputs from other brain areas. This novel insight indicates that impairments of the timing accuracy of synchronization and desynchronization could be a physiological basis for some key clinical features of Huntington's disease. © 2018 International Parkinson and Movement Disorder Society.","container-title":"Movement Disorders: Official Journal of the Movement Disorder Society","DOI":"10.1002/mds.27285","ISSN":"1531-8257","issue":"3","journalAbbreviation":"Mov Disord","language":"eng","note":"PMID: 29356133","page":"440-448","source":"PubMed","title":"Motor cortex synchronization influences the rhythm of motor performance in premanifest huntington's disease","volume":"33","author":[{"family":"Casula","given":"Elias P."},{"family":"Mayer","given":"Isabella M. S."},{"family":"Desikan","given":"Mahalekshmi"},{"family":"Tabrizi","given":"Sarah J."},{"family":"Rothwell","given":"John C."},{"family":"Orth","given":"Michael"}],"issued":{"date-parts":[["2018",3]]}}}],"schema":"https://github.com/citation-style-language/schema/raw/master/csl-citation.json"} </w:instrText>
      </w:r>
      <w:r w:rsidR="002005A8" w:rsidRPr="00DB3E7E">
        <w:rPr>
          <w:color w:val="231F20"/>
          <w:lang w:val="en-GB"/>
        </w:rPr>
        <w:fldChar w:fldCharType="separate"/>
      </w:r>
      <w:r w:rsidR="002725D9" w:rsidRPr="002725D9">
        <w:rPr>
          <w:vertAlign w:val="superscript"/>
        </w:rPr>
        <w:t>55</w:t>
      </w:r>
      <w:r w:rsidR="002005A8" w:rsidRPr="00DB3E7E">
        <w:rPr>
          <w:color w:val="231F20"/>
          <w:lang w:val="en-GB"/>
        </w:rPr>
        <w:fldChar w:fldCharType="end"/>
      </w:r>
      <w:r w:rsidRPr="00DB3E7E">
        <w:rPr>
          <w:color w:val="231F20"/>
          <w:lang w:val="en-GB"/>
        </w:rPr>
        <w:t xml:space="preserve">. </w:t>
      </w:r>
      <w:r w:rsidRPr="00DB3E7E">
        <w:rPr>
          <w:color w:val="000000"/>
          <w:lang w:val="en-US"/>
        </w:rPr>
        <w:t xml:space="preserve">The </w:t>
      </w:r>
      <w:r w:rsidR="00BD3919" w:rsidRPr="00DB3E7E">
        <w:rPr>
          <w:color w:val="000000"/>
          <w:lang w:val="en-US"/>
        </w:rPr>
        <w:t xml:space="preserve">earliest changes in local synchronicity </w:t>
      </w:r>
      <w:r w:rsidRPr="00DB3E7E">
        <w:rPr>
          <w:color w:val="000000"/>
          <w:lang w:val="en-US"/>
        </w:rPr>
        <w:t xml:space="preserve">may </w:t>
      </w:r>
      <w:r w:rsidR="00BD3919" w:rsidRPr="00DB3E7E">
        <w:rPr>
          <w:color w:val="000000"/>
          <w:lang w:val="en-US"/>
        </w:rPr>
        <w:t xml:space="preserve">be observed in hubs, such as the dopamine receptor rich caudate nucleus, that are particularly </w:t>
      </w:r>
      <w:r w:rsidRPr="00DB3E7E">
        <w:rPr>
          <w:color w:val="000000"/>
          <w:lang w:val="en-US"/>
        </w:rPr>
        <w:t>vulnera</w:t>
      </w:r>
      <w:r w:rsidR="00BD3919" w:rsidRPr="00DB3E7E">
        <w:rPr>
          <w:color w:val="000000"/>
          <w:lang w:val="en-US"/>
        </w:rPr>
        <w:t>ble</w:t>
      </w:r>
      <w:r w:rsidRPr="00DB3E7E">
        <w:rPr>
          <w:color w:val="000000"/>
          <w:lang w:val="en-US"/>
        </w:rPr>
        <w:t xml:space="preserve"> to </w:t>
      </w:r>
      <w:r w:rsidR="00980BCC">
        <w:rPr>
          <w:color w:val="000000"/>
          <w:lang w:val="en-US"/>
        </w:rPr>
        <w:t>Huntington’s disease</w:t>
      </w:r>
      <w:r w:rsidR="00980BCC" w:rsidRPr="00DB3E7E">
        <w:rPr>
          <w:color w:val="000000"/>
          <w:lang w:val="en-US"/>
        </w:rPr>
        <w:t xml:space="preserve"> </w:t>
      </w:r>
      <w:r w:rsidRPr="00DB3E7E">
        <w:rPr>
          <w:color w:val="000000"/>
          <w:lang w:val="en-US"/>
        </w:rPr>
        <w:t xml:space="preserve">pathogenesis. </w:t>
      </w:r>
      <w:r w:rsidR="000D6B6D" w:rsidRPr="00DB3E7E">
        <w:rPr>
          <w:color w:val="000000"/>
          <w:lang w:val="en-US"/>
        </w:rPr>
        <w:t>Importantly</w:t>
      </w:r>
      <w:r w:rsidR="00BD3919" w:rsidRPr="00DB3E7E">
        <w:rPr>
          <w:color w:val="000000"/>
          <w:lang w:val="en-US"/>
        </w:rPr>
        <w:t xml:space="preserve">, assessing local synchronicity in the </w:t>
      </w:r>
      <w:r w:rsidR="00F124B6" w:rsidRPr="00DB3E7E">
        <w:rPr>
          <w:color w:val="000000"/>
          <w:lang w:val="en-US"/>
        </w:rPr>
        <w:t xml:space="preserve">caudate </w:t>
      </w:r>
      <w:r w:rsidR="000D6B6D" w:rsidRPr="00DB3E7E">
        <w:rPr>
          <w:color w:val="000000"/>
          <w:lang w:val="en-US"/>
        </w:rPr>
        <w:t>nucleus</w:t>
      </w:r>
      <w:r w:rsidR="00CD2F66" w:rsidRPr="00DB3E7E">
        <w:rPr>
          <w:color w:val="000000"/>
          <w:lang w:val="en-US"/>
        </w:rPr>
        <w:t>, in addition to structural measures such as volume,</w:t>
      </w:r>
      <w:r w:rsidR="00BD3919" w:rsidRPr="00DB3E7E">
        <w:rPr>
          <w:color w:val="000000"/>
          <w:lang w:val="en-US"/>
        </w:rPr>
        <w:t xml:space="preserve"> improve</w:t>
      </w:r>
      <w:r w:rsidR="000D6B6D" w:rsidRPr="00DB3E7E">
        <w:rPr>
          <w:color w:val="000000"/>
          <w:lang w:val="en-US"/>
        </w:rPr>
        <w:t>d</w:t>
      </w:r>
      <w:r w:rsidR="00BD3919" w:rsidRPr="00DB3E7E">
        <w:rPr>
          <w:color w:val="000000"/>
          <w:lang w:val="en-US"/>
        </w:rPr>
        <w:t xml:space="preserve"> predictions </w:t>
      </w:r>
      <w:r w:rsidR="000D6B6D" w:rsidRPr="00DB3E7E">
        <w:rPr>
          <w:color w:val="000000"/>
          <w:lang w:val="en-US"/>
        </w:rPr>
        <w:t xml:space="preserve">of the UHDRS total motor score, a measure of the severity </w:t>
      </w:r>
      <w:r w:rsidR="000D6B6D" w:rsidRPr="00A3089F">
        <w:rPr>
          <w:color w:val="000000" w:themeColor="text1"/>
          <w:lang w:val="en-US"/>
        </w:rPr>
        <w:t xml:space="preserve">of the </w:t>
      </w:r>
      <w:r w:rsidR="008A1314" w:rsidRPr="00A3089F">
        <w:rPr>
          <w:color w:val="000000" w:themeColor="text1"/>
          <w:lang w:val="en-US"/>
        </w:rPr>
        <w:t xml:space="preserve">Huntington’s disease </w:t>
      </w:r>
      <w:r w:rsidR="000D6B6D" w:rsidRPr="00A3089F">
        <w:rPr>
          <w:color w:val="000000" w:themeColor="text1"/>
          <w:lang w:val="en-US"/>
        </w:rPr>
        <w:t xml:space="preserve">motor phenotype. </w:t>
      </w:r>
      <w:r w:rsidR="0033727A" w:rsidRPr="00A3089F">
        <w:rPr>
          <w:color w:val="000000" w:themeColor="text1"/>
          <w:lang w:val="en-US"/>
        </w:rPr>
        <w:t xml:space="preserve">This points </w:t>
      </w:r>
      <w:r w:rsidR="0033727A" w:rsidRPr="00A3089F">
        <w:rPr>
          <w:color w:val="000000" w:themeColor="text1"/>
          <w:shd w:val="clear" w:color="auto" w:fill="FFFFFF"/>
          <w:lang w:val="en-GB"/>
        </w:rPr>
        <w:t xml:space="preserve">to the importance of distinguishing between the structural and functional impact of expressing mutant huntingtin in the caudate nucleus. </w:t>
      </w:r>
      <w:r w:rsidRPr="00A3089F">
        <w:rPr>
          <w:color w:val="000000" w:themeColor="text1"/>
          <w:lang w:val="en-US"/>
        </w:rPr>
        <w:t xml:space="preserve">This may </w:t>
      </w:r>
      <w:r w:rsidRPr="00DB3E7E">
        <w:rPr>
          <w:color w:val="000000"/>
          <w:lang w:val="en-US"/>
        </w:rPr>
        <w:t>be different in other disorders in which other networks</w:t>
      </w:r>
      <w:r w:rsidR="00393488" w:rsidRPr="00DB3E7E">
        <w:rPr>
          <w:color w:val="000000"/>
          <w:lang w:val="en-US"/>
        </w:rPr>
        <w:t xml:space="preserve"> </w:t>
      </w:r>
      <w:r w:rsidR="00F124B6" w:rsidRPr="00DB3E7E">
        <w:rPr>
          <w:color w:val="000000"/>
          <w:lang w:val="en-US"/>
        </w:rPr>
        <w:t xml:space="preserve">and their hub regions, </w:t>
      </w:r>
      <w:r w:rsidR="00393488" w:rsidRPr="00DB3E7E">
        <w:rPr>
          <w:color w:val="000000"/>
          <w:lang w:val="en-US"/>
        </w:rPr>
        <w:t>and neurotransmitter systems</w:t>
      </w:r>
      <w:r w:rsidR="00F124B6" w:rsidRPr="00DB3E7E">
        <w:rPr>
          <w:color w:val="000000"/>
          <w:lang w:val="en-US"/>
        </w:rPr>
        <w:t>,</w:t>
      </w:r>
      <w:r w:rsidRPr="00DB3E7E">
        <w:rPr>
          <w:color w:val="000000"/>
          <w:lang w:val="en-US"/>
        </w:rPr>
        <w:t xml:space="preserve"> seem most vulnerable such as in Parkinson’s disease or Alzheimer’s disease</w:t>
      </w:r>
      <w:r w:rsidR="002005A8" w:rsidRPr="00DB3E7E">
        <w:rPr>
          <w:color w:val="000000"/>
          <w:lang w:val="en-US"/>
        </w:rPr>
        <w:fldChar w:fldCharType="begin"/>
      </w:r>
      <w:r w:rsidR="002725D9">
        <w:rPr>
          <w:color w:val="000000"/>
          <w:lang w:val="en-US"/>
        </w:rPr>
        <w:instrText xml:space="preserve"> ADDIN ZOTERO_ITEM CSL_CITATION {"citationID":"UVY2eHCS","properties":{"formattedCitation":"\\super 56\\nosupersub{}","plainCitation":"56","noteIndex":0},"citationItems":[{"id":190,"uris":["http://zotero.org/users/local/36WuKDNa/items/3F5R67M9"],"itemData":{"id":190,"type":"article-journal","container-title":"Neuron","DOI":"10.1016/j.neuron.2009.03.024","ISSN":"08966273","issue":"1","journalAbbreviation":"Neuron","language":"en","page":"42-52","source":"DOI.org (Crossref)","title":"Neurodegenerative Diseases Target Large-Scale Human Brain Networks","volume":"62","author":[{"family":"Seeley","given":"William W."},{"family":"Crawford","given":"Richard K."},{"family":"Zhou","given":"Juan"},{"family":"Miller","given":"Bruce L."},{"family":"Greicius","given":"Michael D."}],"issued":{"date-parts":[["2009",4]]}}}],"schema":"https://github.com/citation-style-language/schema/raw/master/csl-citation.json"} </w:instrText>
      </w:r>
      <w:r w:rsidR="002005A8" w:rsidRPr="00DB3E7E">
        <w:rPr>
          <w:color w:val="000000"/>
          <w:lang w:val="en-US"/>
        </w:rPr>
        <w:fldChar w:fldCharType="separate"/>
      </w:r>
      <w:r w:rsidR="002725D9" w:rsidRPr="00EE2BD5">
        <w:rPr>
          <w:vertAlign w:val="superscript"/>
          <w:lang w:val="en-US"/>
        </w:rPr>
        <w:t>56</w:t>
      </w:r>
      <w:r w:rsidR="002005A8" w:rsidRPr="00DB3E7E">
        <w:rPr>
          <w:color w:val="000000"/>
          <w:lang w:val="en-US"/>
        </w:rPr>
        <w:fldChar w:fldCharType="end"/>
      </w:r>
      <w:r w:rsidRPr="00DB3E7E">
        <w:rPr>
          <w:color w:val="000000"/>
          <w:lang w:val="en-US"/>
        </w:rPr>
        <w:t xml:space="preserve">. Insight into what happens in </w:t>
      </w:r>
      <w:r w:rsidR="00660D42">
        <w:rPr>
          <w:color w:val="000000"/>
          <w:lang w:val="en-US"/>
        </w:rPr>
        <w:t>Huntington’s disease</w:t>
      </w:r>
      <w:r w:rsidR="00660D42" w:rsidRPr="00DB3E7E">
        <w:rPr>
          <w:color w:val="000000"/>
          <w:lang w:val="en-US"/>
        </w:rPr>
        <w:t xml:space="preserve"> </w:t>
      </w:r>
      <w:r w:rsidRPr="00DB3E7E">
        <w:rPr>
          <w:color w:val="000000"/>
          <w:lang w:val="en-US"/>
        </w:rPr>
        <w:t>could serve as a model for what might be a more general rule in neurodegenerati</w:t>
      </w:r>
      <w:r w:rsidR="00BD3919" w:rsidRPr="00DB3E7E">
        <w:rPr>
          <w:color w:val="000000"/>
          <w:lang w:val="en-US"/>
        </w:rPr>
        <w:t>ve diseases</w:t>
      </w:r>
      <w:r w:rsidRPr="00DB3E7E">
        <w:rPr>
          <w:color w:val="000000"/>
          <w:lang w:val="en-US"/>
        </w:rPr>
        <w:t>.</w:t>
      </w:r>
    </w:p>
    <w:p w14:paraId="5FFFE800" w14:textId="77777777" w:rsidR="00933235" w:rsidRPr="00217C04" w:rsidRDefault="004C5DB1" w:rsidP="000D555D">
      <w:pPr>
        <w:spacing w:beforeLines="120" w:before="288" w:afterLines="120" w:after="288" w:line="360" w:lineRule="auto"/>
        <w:jc w:val="both"/>
        <w:rPr>
          <w:b/>
          <w:sz w:val="36"/>
          <w:szCs w:val="36"/>
          <w:lang w:val="en-US"/>
        </w:rPr>
      </w:pPr>
      <w:r w:rsidRPr="00217C04">
        <w:rPr>
          <w:rStyle w:val="mxeventtilebody"/>
          <w:b/>
          <w:sz w:val="36"/>
          <w:szCs w:val="36"/>
          <w:lang w:val="en-US"/>
        </w:rPr>
        <w:t xml:space="preserve">Acknowledgement </w:t>
      </w:r>
    </w:p>
    <w:p w14:paraId="77742B6D" w14:textId="04B4769E" w:rsidR="00933235" w:rsidRDefault="00DC311A" w:rsidP="000D555D">
      <w:pPr>
        <w:spacing w:beforeLines="120" w:before="288" w:afterLines="120" w:after="288" w:line="360" w:lineRule="auto"/>
        <w:jc w:val="both"/>
        <w:rPr>
          <w:rStyle w:val="mxeventtilebody"/>
          <w:lang w:val="en-US"/>
        </w:rPr>
      </w:pPr>
      <w:r>
        <w:rPr>
          <w:rStyle w:val="mxeventtilebody"/>
          <w:lang w:val="en-US"/>
        </w:rPr>
        <w:lastRenderedPageBreak/>
        <w:t xml:space="preserve">We thank all participants for </w:t>
      </w:r>
      <w:r w:rsidR="00660CA6">
        <w:rPr>
          <w:rStyle w:val="mxeventtilebody"/>
          <w:lang w:val="en-US"/>
        </w:rPr>
        <w:t>taking part in this research</w:t>
      </w:r>
      <w:r>
        <w:rPr>
          <w:rStyle w:val="mxeventtilebody"/>
          <w:lang w:val="en-US"/>
        </w:rPr>
        <w:t xml:space="preserve">. </w:t>
      </w:r>
      <w:r w:rsidR="004C5DB1" w:rsidRPr="00DB3E7E">
        <w:rPr>
          <w:rStyle w:val="mxeventtilebody"/>
          <w:lang w:val="en-US"/>
        </w:rPr>
        <w:t>JD has received funding from the European Union's Horizon 2020 research and innovation program under grant agreement No. 826421, “TheVirtualBrain-Cloud.”</w:t>
      </w:r>
      <w:r w:rsidR="005020B1">
        <w:rPr>
          <w:rStyle w:val="mxeventtilebody"/>
          <w:lang w:val="en-US"/>
        </w:rPr>
        <w:t xml:space="preserve"> SC and SBE have received funding from the </w:t>
      </w:r>
      <w:r w:rsidR="005020B1" w:rsidRPr="00DB3E7E">
        <w:rPr>
          <w:rStyle w:val="mxeventtilebody"/>
          <w:lang w:val="en-US"/>
        </w:rPr>
        <w:t xml:space="preserve">European Union's Horizon 2020 research and innovation program under grant agreement No. </w:t>
      </w:r>
      <w:r w:rsidR="005020B1">
        <w:rPr>
          <w:rStyle w:val="mxeventtilebody"/>
          <w:lang w:val="en-US"/>
        </w:rPr>
        <w:t>945539 (Human Brain Project SGA3).</w:t>
      </w:r>
    </w:p>
    <w:p w14:paraId="54791B5A" w14:textId="77777777" w:rsidR="00217C04" w:rsidRPr="00217C04" w:rsidRDefault="00217C04" w:rsidP="00217C04">
      <w:pPr>
        <w:pStyle w:val="berschrift1"/>
        <w:spacing w:line="360" w:lineRule="auto"/>
        <w:rPr>
          <w:rFonts w:ascii="Times New Roman" w:hAnsi="Times New Roman" w:cs="Times New Roman"/>
          <w:b/>
          <w:color w:val="000000" w:themeColor="text1"/>
          <w:sz w:val="36"/>
          <w:szCs w:val="36"/>
          <w:lang w:val="en-US"/>
        </w:rPr>
      </w:pPr>
      <w:r w:rsidRPr="00217C04">
        <w:rPr>
          <w:rFonts w:ascii="Times New Roman" w:hAnsi="Times New Roman" w:cs="Times New Roman"/>
          <w:b/>
          <w:color w:val="000000" w:themeColor="text1"/>
          <w:sz w:val="36"/>
          <w:szCs w:val="36"/>
          <w:lang w:val="en-US"/>
        </w:rPr>
        <w:t xml:space="preserve">Funding </w:t>
      </w:r>
    </w:p>
    <w:p w14:paraId="451B31AC" w14:textId="38C47E64" w:rsidR="00217C04" w:rsidRPr="00217C04" w:rsidRDefault="00217C04" w:rsidP="00217C04">
      <w:pPr>
        <w:spacing w:line="360" w:lineRule="auto"/>
        <w:rPr>
          <w:lang w:val="en-US"/>
        </w:rPr>
      </w:pPr>
      <w:r w:rsidRPr="00217C04">
        <w:rPr>
          <w:lang w:val="en-US"/>
        </w:rPr>
        <w:t>No funding was received towards this work.</w:t>
      </w:r>
    </w:p>
    <w:p w14:paraId="727E61F4" w14:textId="77777777" w:rsidR="00217C04" w:rsidRPr="00217C04" w:rsidRDefault="00217C04" w:rsidP="00217C04">
      <w:pPr>
        <w:pStyle w:val="berschrift1"/>
        <w:spacing w:line="360" w:lineRule="auto"/>
        <w:rPr>
          <w:rFonts w:ascii="Times New Roman" w:hAnsi="Times New Roman" w:cs="Times New Roman"/>
          <w:b/>
          <w:color w:val="000000" w:themeColor="text1"/>
          <w:sz w:val="36"/>
          <w:szCs w:val="36"/>
          <w:lang w:val="en-US"/>
        </w:rPr>
      </w:pPr>
      <w:r w:rsidRPr="00217C04">
        <w:rPr>
          <w:rFonts w:ascii="Times New Roman" w:hAnsi="Times New Roman" w:cs="Times New Roman"/>
          <w:b/>
          <w:color w:val="000000" w:themeColor="text1"/>
          <w:sz w:val="36"/>
          <w:szCs w:val="36"/>
          <w:lang w:val="en-US"/>
        </w:rPr>
        <w:t xml:space="preserve">Competing interests </w:t>
      </w:r>
    </w:p>
    <w:p w14:paraId="13A4D3E8" w14:textId="791944DD" w:rsidR="00217C04" w:rsidRDefault="00217C04" w:rsidP="00AA1D0B">
      <w:pPr>
        <w:spacing w:line="360" w:lineRule="auto"/>
        <w:rPr>
          <w:lang w:val="en-US"/>
        </w:rPr>
      </w:pPr>
      <w:r w:rsidRPr="00217C04">
        <w:rPr>
          <w:lang w:val="en-US"/>
        </w:rPr>
        <w:t>The authors report no competing interests.</w:t>
      </w:r>
    </w:p>
    <w:p w14:paraId="5973D795" w14:textId="77777777" w:rsidR="00AA1D0B" w:rsidRDefault="00AA1D0B" w:rsidP="00AA1D0B">
      <w:pPr>
        <w:spacing w:line="360" w:lineRule="auto"/>
        <w:rPr>
          <w:lang w:val="en-US"/>
        </w:rPr>
      </w:pPr>
    </w:p>
    <w:p w14:paraId="1C7C2AD4" w14:textId="5F168D30" w:rsidR="00217C04" w:rsidRPr="00217C04" w:rsidRDefault="00217C04" w:rsidP="000D555D">
      <w:pPr>
        <w:spacing w:beforeLines="120" w:before="288" w:afterLines="120" w:after="288" w:line="360" w:lineRule="auto"/>
        <w:jc w:val="both"/>
        <w:rPr>
          <w:b/>
          <w:sz w:val="36"/>
          <w:szCs w:val="36"/>
          <w:lang w:val="en-US"/>
        </w:rPr>
      </w:pPr>
      <w:r w:rsidRPr="00217C04">
        <w:rPr>
          <w:b/>
          <w:sz w:val="36"/>
          <w:szCs w:val="36"/>
          <w:lang w:val="en-US"/>
        </w:rPr>
        <w:t>Supplementary material</w:t>
      </w:r>
    </w:p>
    <w:p w14:paraId="47AF8F60" w14:textId="27CDBB4A" w:rsidR="004D4893" w:rsidRDefault="00217C04" w:rsidP="004D4893">
      <w:pPr>
        <w:spacing w:line="360" w:lineRule="auto"/>
        <w:rPr>
          <w:rStyle w:val="mxeventtilebody"/>
          <w:lang w:val="en-US"/>
        </w:rPr>
      </w:pPr>
      <w:r w:rsidRPr="00217C04">
        <w:rPr>
          <w:lang w:val="en-US"/>
        </w:rPr>
        <w:t xml:space="preserve">Supplementary material is available at </w:t>
      </w:r>
      <w:r w:rsidRPr="00217C04">
        <w:rPr>
          <w:i/>
          <w:lang w:val="en-US"/>
        </w:rPr>
        <w:t>Brain</w:t>
      </w:r>
      <w:r w:rsidRPr="00217C04">
        <w:rPr>
          <w:lang w:val="en-US"/>
        </w:rPr>
        <w:t xml:space="preserve"> online. </w:t>
      </w:r>
    </w:p>
    <w:p w14:paraId="177FBFAF" w14:textId="19BAA161" w:rsidR="003E0B11" w:rsidRPr="00217C04" w:rsidRDefault="003E0B11" w:rsidP="003E0B11">
      <w:pPr>
        <w:spacing w:beforeLines="120" w:before="288" w:afterLines="120" w:after="288" w:line="360" w:lineRule="auto"/>
        <w:jc w:val="both"/>
        <w:rPr>
          <w:b/>
          <w:sz w:val="36"/>
          <w:szCs w:val="36"/>
          <w:lang w:val="en-US"/>
        </w:rPr>
      </w:pPr>
      <w:r>
        <w:rPr>
          <w:b/>
          <w:sz w:val="36"/>
          <w:szCs w:val="36"/>
          <w:lang w:val="en-US"/>
        </w:rPr>
        <w:t>Data availability statement</w:t>
      </w:r>
    </w:p>
    <w:p w14:paraId="3AEC54D8" w14:textId="2BFD62FD" w:rsidR="003E0B11" w:rsidRPr="003E0B11" w:rsidRDefault="003E0B11" w:rsidP="004D4893">
      <w:pPr>
        <w:spacing w:line="360" w:lineRule="auto"/>
        <w:rPr>
          <w:rStyle w:val="mxeventtilebody"/>
          <w:i/>
          <w:iCs/>
          <w:lang w:val="en-US"/>
        </w:rPr>
      </w:pPr>
      <w:r w:rsidRPr="003E0B11">
        <w:rPr>
          <w:rStyle w:val="Hervorhebung"/>
          <w:i w:val="0"/>
          <w:iCs w:val="0"/>
          <w:color w:val="2A2A2A"/>
          <w:bdr w:val="none" w:sz="0" w:space="0" w:color="auto" w:frame="1"/>
        </w:rPr>
        <w:t>The data underlying this article will be shared on reasonable request to the corresponding author.</w:t>
      </w:r>
    </w:p>
    <w:p w14:paraId="7067BF48" w14:textId="679102CD" w:rsidR="000939F7" w:rsidRPr="00217C04" w:rsidRDefault="000939F7" w:rsidP="000D555D">
      <w:pPr>
        <w:spacing w:beforeLines="120" w:before="288" w:afterLines="120" w:after="288" w:line="360" w:lineRule="auto"/>
        <w:jc w:val="both"/>
        <w:rPr>
          <w:rStyle w:val="mxeventtilebody"/>
          <w:b/>
          <w:sz w:val="36"/>
          <w:szCs w:val="36"/>
          <w:lang w:val="en-US"/>
        </w:rPr>
      </w:pPr>
      <w:r w:rsidRPr="00217C04">
        <w:rPr>
          <w:rStyle w:val="mxeventtilebody"/>
          <w:b/>
          <w:sz w:val="36"/>
          <w:szCs w:val="36"/>
          <w:lang w:val="en-US"/>
        </w:rPr>
        <w:t>References</w:t>
      </w:r>
    </w:p>
    <w:p w14:paraId="318AC2F3" w14:textId="77777777" w:rsidR="002725D9" w:rsidRPr="00F9536B" w:rsidRDefault="000939F7" w:rsidP="002725D9">
      <w:pPr>
        <w:pStyle w:val="Literaturverzeichnis"/>
        <w:rPr>
          <w:lang w:val="en-US"/>
        </w:rPr>
      </w:pPr>
      <w:r w:rsidRPr="00DB3E7E">
        <w:rPr>
          <w:lang w:val="en-US"/>
        </w:rPr>
        <w:fldChar w:fldCharType="begin"/>
      </w:r>
      <w:r w:rsidR="001F5CC6">
        <w:rPr>
          <w:lang w:val="en-US"/>
        </w:rPr>
        <w:instrText xml:space="preserve"> ADDIN ZOTERO_BIBL {"uncited":[],"omitted":[],"custom":[]} CSL_BIBLIOGRAPHY </w:instrText>
      </w:r>
      <w:r w:rsidRPr="00DB3E7E">
        <w:rPr>
          <w:lang w:val="en-US"/>
        </w:rPr>
        <w:fldChar w:fldCharType="separate"/>
      </w:r>
      <w:r w:rsidR="002725D9" w:rsidRPr="00F9536B">
        <w:rPr>
          <w:lang w:val="en-US"/>
        </w:rPr>
        <w:t>1.</w:t>
      </w:r>
      <w:r w:rsidR="002725D9" w:rsidRPr="00F9536B">
        <w:rPr>
          <w:lang w:val="en-US"/>
        </w:rPr>
        <w:tab/>
        <w:t xml:space="preserve">Paulsen JS, Long JD, Ross CA, et al. Prediction of manifest Huntington’s disease with clinical and imaging measures: a prospective observational study. </w:t>
      </w:r>
      <w:r w:rsidR="002725D9" w:rsidRPr="00F9536B">
        <w:rPr>
          <w:i/>
          <w:iCs/>
          <w:lang w:val="en-US"/>
        </w:rPr>
        <w:t>Lancet Neurol</w:t>
      </w:r>
      <w:r w:rsidR="002725D9" w:rsidRPr="00F9536B">
        <w:rPr>
          <w:lang w:val="en-US"/>
        </w:rPr>
        <w:t>. 2014;13(12):1193-1201. doi:10.1016/S1474-4422(14)70238-8</w:t>
      </w:r>
    </w:p>
    <w:p w14:paraId="3365AB9C" w14:textId="77777777" w:rsidR="002725D9" w:rsidRPr="00F9536B" w:rsidRDefault="002725D9" w:rsidP="002725D9">
      <w:pPr>
        <w:pStyle w:val="Literaturverzeichnis"/>
        <w:rPr>
          <w:lang w:val="en-US"/>
        </w:rPr>
      </w:pPr>
      <w:r w:rsidRPr="00F9536B">
        <w:rPr>
          <w:lang w:val="en-US"/>
        </w:rPr>
        <w:t>2.</w:t>
      </w:r>
      <w:r w:rsidRPr="00F9536B">
        <w:rPr>
          <w:lang w:val="en-US"/>
        </w:rPr>
        <w:tab/>
        <w:t xml:space="preserve">Tabrizi SJ, Langbehn DR, Leavitt BR, et al. Biological and clinical manifestations of Huntington’s disease in the longitudinal TRACK-HD study: cross-sectional analysis of baseline data. </w:t>
      </w:r>
      <w:r w:rsidRPr="00F9536B">
        <w:rPr>
          <w:i/>
          <w:iCs/>
          <w:lang w:val="en-US"/>
        </w:rPr>
        <w:t>Lancet Neurol</w:t>
      </w:r>
      <w:r w:rsidRPr="00F9536B">
        <w:rPr>
          <w:lang w:val="en-US"/>
        </w:rPr>
        <w:t>. 2009;8(9):791-801. doi:10.1016/S1474-4422(09)70170-X</w:t>
      </w:r>
    </w:p>
    <w:p w14:paraId="5E755683" w14:textId="77777777" w:rsidR="002725D9" w:rsidRDefault="002725D9" w:rsidP="002725D9">
      <w:pPr>
        <w:pStyle w:val="Literaturverzeichnis"/>
      </w:pPr>
      <w:r w:rsidRPr="00F9536B">
        <w:rPr>
          <w:lang w:val="en-US"/>
        </w:rPr>
        <w:t>3.</w:t>
      </w:r>
      <w:r w:rsidRPr="00F9536B">
        <w:rPr>
          <w:lang w:val="en-US"/>
        </w:rPr>
        <w:tab/>
        <w:t xml:space="preserve">Wolf RC, Thomann PA, Thomann AK, et al. Brain structure in preclinical Huntington’s disease: a multi-method approach. </w:t>
      </w:r>
      <w:r>
        <w:rPr>
          <w:i/>
          <w:iCs/>
        </w:rPr>
        <w:t>Neurodegener Dis</w:t>
      </w:r>
      <w:r>
        <w:t>. 2013;12(1):13-22. doi:10.1159/000338635</w:t>
      </w:r>
    </w:p>
    <w:p w14:paraId="5684CD6F" w14:textId="77777777" w:rsidR="002725D9" w:rsidRPr="00F9536B" w:rsidRDefault="002725D9" w:rsidP="002725D9">
      <w:pPr>
        <w:pStyle w:val="Literaturverzeichnis"/>
        <w:rPr>
          <w:lang w:val="en-US"/>
        </w:rPr>
      </w:pPr>
      <w:r>
        <w:t>4.</w:t>
      </w:r>
      <w:r>
        <w:tab/>
        <w:t xml:space="preserve">Klöppel S, Gregory S, Scheller E, et al. </w:t>
      </w:r>
      <w:r w:rsidRPr="00F9536B">
        <w:rPr>
          <w:lang w:val="en-US"/>
        </w:rPr>
        <w:t xml:space="preserve">Compensation in Preclinical Huntington’s Disease: Evidence From the Track-On HD Study. </w:t>
      </w:r>
      <w:r w:rsidRPr="00F9536B">
        <w:rPr>
          <w:i/>
          <w:iCs/>
          <w:lang w:val="en-US"/>
        </w:rPr>
        <w:t>EBioMedicine</w:t>
      </w:r>
      <w:r w:rsidRPr="00F9536B">
        <w:rPr>
          <w:lang w:val="en-US"/>
        </w:rPr>
        <w:t>. 2015;2(10):1420-1429. doi:10.1016/j.ebiom.2015.08.002</w:t>
      </w:r>
    </w:p>
    <w:p w14:paraId="3FCA001A" w14:textId="77777777" w:rsidR="002725D9" w:rsidRPr="00F9536B" w:rsidRDefault="002725D9" w:rsidP="002725D9">
      <w:pPr>
        <w:pStyle w:val="Literaturverzeichnis"/>
        <w:rPr>
          <w:lang w:val="en-US"/>
        </w:rPr>
      </w:pPr>
      <w:r w:rsidRPr="00F9536B">
        <w:rPr>
          <w:lang w:val="en-US"/>
        </w:rPr>
        <w:lastRenderedPageBreak/>
        <w:t>5.</w:t>
      </w:r>
      <w:r w:rsidRPr="00F9536B">
        <w:rPr>
          <w:lang w:val="en-US"/>
        </w:rPr>
        <w:tab/>
        <w:t xml:space="preserve">Wolf RC, Sambataro F, Vasic N, et al. Longitudinal functional magnetic resonance imaging of cognition in preclinical Huntington’s disease. </w:t>
      </w:r>
      <w:r w:rsidRPr="00F9536B">
        <w:rPr>
          <w:i/>
          <w:iCs/>
          <w:lang w:val="en-US"/>
        </w:rPr>
        <w:t>Exp Neurol</w:t>
      </w:r>
      <w:r w:rsidRPr="00F9536B">
        <w:rPr>
          <w:lang w:val="en-US"/>
        </w:rPr>
        <w:t>. 2011;231(2):214-222. doi:10.1016/j.expneurol.2011.06.011</w:t>
      </w:r>
    </w:p>
    <w:p w14:paraId="4372CB0C" w14:textId="77777777" w:rsidR="002725D9" w:rsidRPr="00F9536B" w:rsidRDefault="002725D9" w:rsidP="002725D9">
      <w:pPr>
        <w:pStyle w:val="Literaturverzeichnis"/>
        <w:rPr>
          <w:lang w:val="en-US"/>
        </w:rPr>
      </w:pPr>
      <w:r w:rsidRPr="00F9536B">
        <w:rPr>
          <w:lang w:val="en-US"/>
        </w:rPr>
        <w:t>6.</w:t>
      </w:r>
      <w:r w:rsidRPr="00F9536B">
        <w:rPr>
          <w:lang w:val="en-US"/>
        </w:rPr>
        <w:tab/>
        <w:t xml:space="preserve">Gregory S, Scahill RI. Functional Magnetic Resonance Imaging in Huntington’s Disease. </w:t>
      </w:r>
      <w:r w:rsidRPr="00F9536B">
        <w:rPr>
          <w:i/>
          <w:iCs/>
          <w:lang w:val="en-US"/>
        </w:rPr>
        <w:t>Int Rev Neurobiol</w:t>
      </w:r>
      <w:r w:rsidRPr="00F9536B">
        <w:rPr>
          <w:lang w:val="en-US"/>
        </w:rPr>
        <w:t>. 2018;142:381-408. doi:10.1016/bs.irn.2018.09.013</w:t>
      </w:r>
    </w:p>
    <w:p w14:paraId="25E470E4" w14:textId="77777777" w:rsidR="002725D9" w:rsidRPr="00F9536B" w:rsidRDefault="002725D9" w:rsidP="002725D9">
      <w:pPr>
        <w:pStyle w:val="Literaturverzeichnis"/>
        <w:rPr>
          <w:lang w:val="en-US"/>
        </w:rPr>
      </w:pPr>
      <w:r w:rsidRPr="00F9536B">
        <w:rPr>
          <w:lang w:val="en-US"/>
        </w:rPr>
        <w:t>7.</w:t>
      </w:r>
      <w:r w:rsidRPr="00F9536B">
        <w:rPr>
          <w:lang w:val="en-US"/>
        </w:rPr>
        <w:tab/>
        <w:t xml:space="preserve">Pini L, Jacquemot C, Cagnin A, et al. Aberrant brain network connectivity in presymptomatic and manifest Huntington’s disease: A systematic review. </w:t>
      </w:r>
      <w:r w:rsidRPr="00F9536B">
        <w:rPr>
          <w:i/>
          <w:iCs/>
          <w:lang w:val="en-US"/>
        </w:rPr>
        <w:t>Hum Brain Mapp</w:t>
      </w:r>
      <w:r w:rsidRPr="00F9536B">
        <w:rPr>
          <w:lang w:val="en-US"/>
        </w:rPr>
        <w:t>. 2020;41(1):256-269. doi:10.1002/hbm.24790</w:t>
      </w:r>
    </w:p>
    <w:p w14:paraId="47CB9306" w14:textId="77777777" w:rsidR="002725D9" w:rsidRPr="00F9536B" w:rsidRDefault="002725D9" w:rsidP="002725D9">
      <w:pPr>
        <w:pStyle w:val="Literaturverzeichnis"/>
        <w:rPr>
          <w:lang w:val="en-US"/>
        </w:rPr>
      </w:pPr>
      <w:r w:rsidRPr="00F9536B">
        <w:rPr>
          <w:lang w:val="en-US"/>
        </w:rPr>
        <w:t>8.</w:t>
      </w:r>
      <w:r w:rsidRPr="00F9536B">
        <w:rPr>
          <w:lang w:val="en-US"/>
        </w:rPr>
        <w:tab/>
        <w:t xml:space="preserve">Poudel GR, Egan GF, Churchyard A, Chua P, Stout JC, Georgiou-Karistianis N. Abnormal synchrony of resting state networks in premanifest and symptomatic Huntington disease: the IMAGE-HD study. </w:t>
      </w:r>
      <w:r w:rsidRPr="00F9536B">
        <w:rPr>
          <w:i/>
          <w:iCs/>
          <w:lang w:val="en-US"/>
        </w:rPr>
        <w:t>J Psychiatry Neurosci</w:t>
      </w:r>
      <w:r w:rsidRPr="00F9536B">
        <w:rPr>
          <w:lang w:val="en-US"/>
        </w:rPr>
        <w:t>. 2014;39(2):87-96. doi:10.1503/jpn.120226</w:t>
      </w:r>
    </w:p>
    <w:p w14:paraId="67D42FDC" w14:textId="77777777" w:rsidR="002725D9" w:rsidRPr="00F9536B" w:rsidRDefault="002725D9" w:rsidP="002725D9">
      <w:pPr>
        <w:pStyle w:val="Literaturverzeichnis"/>
        <w:rPr>
          <w:lang w:val="en-US"/>
        </w:rPr>
      </w:pPr>
      <w:r w:rsidRPr="00F9536B">
        <w:rPr>
          <w:lang w:val="en-US"/>
        </w:rPr>
        <w:t>9.</w:t>
      </w:r>
      <w:r w:rsidRPr="00F9536B">
        <w:rPr>
          <w:lang w:val="en-US"/>
        </w:rPr>
        <w:tab/>
        <w:t xml:space="preserve">Unschuld PG, Joel SE, Liu X, et al. Impaired cortico-striatal functional connectivity in prodromal Huntington’s Disease. </w:t>
      </w:r>
      <w:r w:rsidRPr="00F9536B">
        <w:rPr>
          <w:i/>
          <w:iCs/>
          <w:lang w:val="en-US"/>
        </w:rPr>
        <w:t>Neurosci Lett</w:t>
      </w:r>
      <w:r w:rsidRPr="00F9536B">
        <w:rPr>
          <w:lang w:val="en-US"/>
        </w:rPr>
        <w:t>. 2012;514(2):204-209. doi:10.1016/j.neulet.2012.02.095</w:t>
      </w:r>
    </w:p>
    <w:p w14:paraId="523CED3A" w14:textId="77777777" w:rsidR="002725D9" w:rsidRPr="00F9536B" w:rsidRDefault="002725D9" w:rsidP="002725D9">
      <w:pPr>
        <w:pStyle w:val="Literaturverzeichnis"/>
        <w:rPr>
          <w:lang w:val="en-US"/>
        </w:rPr>
      </w:pPr>
      <w:r w:rsidRPr="00F9536B">
        <w:rPr>
          <w:lang w:val="en-US"/>
        </w:rPr>
        <w:t>10.</w:t>
      </w:r>
      <w:r w:rsidRPr="00F9536B">
        <w:rPr>
          <w:lang w:val="en-US"/>
        </w:rPr>
        <w:tab/>
        <w:t xml:space="preserve">Werner CJ, Dogan I, Saß C, et al. Altered resting-state connectivity in Huntington’s Disease: Resting-State Connectivity in HD. </w:t>
      </w:r>
      <w:r w:rsidRPr="00F9536B">
        <w:rPr>
          <w:i/>
          <w:iCs/>
          <w:lang w:val="en-US"/>
        </w:rPr>
        <w:t>Hum Brain Mapp</w:t>
      </w:r>
      <w:r w:rsidRPr="00F9536B">
        <w:rPr>
          <w:lang w:val="en-US"/>
        </w:rPr>
        <w:t>. 2014;35(6):2582-2593. doi:10.1002/hbm.22351</w:t>
      </w:r>
    </w:p>
    <w:p w14:paraId="0665AFE7" w14:textId="77777777" w:rsidR="002725D9" w:rsidRPr="00F9536B" w:rsidRDefault="002725D9" w:rsidP="002725D9">
      <w:pPr>
        <w:pStyle w:val="Literaturverzeichnis"/>
        <w:rPr>
          <w:lang w:val="en-US"/>
        </w:rPr>
      </w:pPr>
      <w:r w:rsidRPr="00F9536B">
        <w:rPr>
          <w:lang w:val="en-US"/>
        </w:rPr>
        <w:t>11.</w:t>
      </w:r>
      <w:r w:rsidRPr="00F9536B">
        <w:rPr>
          <w:lang w:val="en-US"/>
        </w:rPr>
        <w:tab/>
        <w:t xml:space="preserve">Wolf RC, Sambataro F, Vasic N, et al. Abnormal resting-state connectivity of motor and cognitive networks in early manifest Huntington’s disease. </w:t>
      </w:r>
      <w:r w:rsidRPr="00F9536B">
        <w:rPr>
          <w:i/>
          <w:iCs/>
          <w:lang w:val="en-US"/>
        </w:rPr>
        <w:t>Psychol Med</w:t>
      </w:r>
      <w:r w:rsidRPr="00F9536B">
        <w:rPr>
          <w:lang w:val="en-US"/>
        </w:rPr>
        <w:t>. 2014;44(15):3341-3356. doi:10.1017/S0033291714000579</w:t>
      </w:r>
    </w:p>
    <w:p w14:paraId="0619DEA1" w14:textId="77777777" w:rsidR="002725D9" w:rsidRPr="00F9536B" w:rsidRDefault="002725D9" w:rsidP="002725D9">
      <w:pPr>
        <w:pStyle w:val="Literaturverzeichnis"/>
        <w:rPr>
          <w:lang w:val="en-US"/>
        </w:rPr>
      </w:pPr>
      <w:r w:rsidRPr="00F9536B">
        <w:rPr>
          <w:lang w:val="en-US"/>
        </w:rPr>
        <w:t>12.</w:t>
      </w:r>
      <w:r w:rsidRPr="00F9536B">
        <w:rPr>
          <w:lang w:val="en-US"/>
        </w:rPr>
        <w:tab/>
        <w:t xml:space="preserve">Nair A, Razi A, Gregory S, Rutledge RB, Rees G, Tabrizi SJ. Imbalanced basal ganglia connectivity is associated with motor deficits and apathy in Huntington’s disease. </w:t>
      </w:r>
      <w:r w:rsidRPr="00F9536B">
        <w:rPr>
          <w:i/>
          <w:iCs/>
          <w:lang w:val="en-US"/>
        </w:rPr>
        <w:t>Brain</w:t>
      </w:r>
      <w:r w:rsidRPr="00F9536B">
        <w:rPr>
          <w:lang w:val="en-US"/>
        </w:rPr>
        <w:t>. 2022;145(3):991-1000. doi:10.1093/brain/awab367</w:t>
      </w:r>
    </w:p>
    <w:p w14:paraId="297E7253" w14:textId="77777777" w:rsidR="002725D9" w:rsidRPr="00F9536B" w:rsidRDefault="002725D9" w:rsidP="002725D9">
      <w:pPr>
        <w:pStyle w:val="Literaturverzeichnis"/>
        <w:rPr>
          <w:lang w:val="en-US"/>
        </w:rPr>
      </w:pPr>
      <w:r w:rsidRPr="00F9536B">
        <w:rPr>
          <w:lang w:val="en-US"/>
        </w:rPr>
        <w:t>13.</w:t>
      </w:r>
      <w:r w:rsidRPr="00F9536B">
        <w:rPr>
          <w:lang w:val="en-US"/>
        </w:rPr>
        <w:tab/>
        <w:t xml:space="preserve">Harrington DL, Rubinov M, Durgerian S, et al. Network topology and functional connectivity disturbances precede the onset of Huntington’s disease. </w:t>
      </w:r>
      <w:r w:rsidRPr="00F9536B">
        <w:rPr>
          <w:i/>
          <w:iCs/>
          <w:lang w:val="en-US"/>
        </w:rPr>
        <w:t>Brain</w:t>
      </w:r>
      <w:r w:rsidRPr="00F9536B">
        <w:rPr>
          <w:lang w:val="en-US"/>
        </w:rPr>
        <w:t>. 2015;138(Pt 8):2332-2346. doi:10.1093/brain/awv145</w:t>
      </w:r>
    </w:p>
    <w:p w14:paraId="72F49797" w14:textId="77777777" w:rsidR="002725D9" w:rsidRPr="00F9536B" w:rsidRDefault="002725D9" w:rsidP="002725D9">
      <w:pPr>
        <w:pStyle w:val="Literaturverzeichnis"/>
        <w:rPr>
          <w:lang w:val="en-US"/>
        </w:rPr>
      </w:pPr>
      <w:r w:rsidRPr="00F9536B">
        <w:rPr>
          <w:lang w:val="en-US"/>
        </w:rPr>
        <w:t>14.</w:t>
      </w:r>
      <w:r w:rsidRPr="00F9536B">
        <w:rPr>
          <w:lang w:val="en-US"/>
        </w:rPr>
        <w:tab/>
        <w:t xml:space="preserve">McColgan P, Seunarine KK, Razi A, et al. Selective vulnerability of Rich Club brain regions is an organizational principle of structural connectivity loss in Huntington’s disease. </w:t>
      </w:r>
      <w:r w:rsidRPr="00F9536B">
        <w:rPr>
          <w:i/>
          <w:iCs/>
          <w:lang w:val="en-US"/>
        </w:rPr>
        <w:t>Brain</w:t>
      </w:r>
      <w:r w:rsidRPr="00F9536B">
        <w:rPr>
          <w:lang w:val="en-US"/>
        </w:rPr>
        <w:t>. 2015;138(Pt 11):3327-3344. doi:10.1093/brain/awv259</w:t>
      </w:r>
    </w:p>
    <w:p w14:paraId="2C6879F6" w14:textId="77777777" w:rsidR="002725D9" w:rsidRPr="00F9536B" w:rsidRDefault="002725D9" w:rsidP="002725D9">
      <w:pPr>
        <w:pStyle w:val="Literaturverzeichnis"/>
        <w:rPr>
          <w:lang w:val="en-US"/>
        </w:rPr>
      </w:pPr>
      <w:r w:rsidRPr="00F9536B">
        <w:rPr>
          <w:lang w:val="en-US"/>
        </w:rPr>
        <w:t>15.</w:t>
      </w:r>
      <w:r w:rsidRPr="00F9536B">
        <w:rPr>
          <w:lang w:val="en-US"/>
        </w:rPr>
        <w:tab/>
        <w:t xml:space="preserve">McColgan P, Gregory S, Razi A, et al. White matter predicts functional connectivity in premanifest Huntington’s disease. </w:t>
      </w:r>
      <w:r w:rsidRPr="00F9536B">
        <w:rPr>
          <w:i/>
          <w:iCs/>
          <w:lang w:val="en-US"/>
        </w:rPr>
        <w:t>Ann Clin Transl Neurol</w:t>
      </w:r>
      <w:r w:rsidRPr="00F9536B">
        <w:rPr>
          <w:lang w:val="en-US"/>
        </w:rPr>
        <w:t>. 2017;4(2):106-118. doi:10.1002/acn3.384</w:t>
      </w:r>
    </w:p>
    <w:p w14:paraId="3F1BA0D1" w14:textId="77777777" w:rsidR="002725D9" w:rsidRPr="00F9536B" w:rsidRDefault="002725D9" w:rsidP="002725D9">
      <w:pPr>
        <w:pStyle w:val="Literaturverzeichnis"/>
        <w:rPr>
          <w:lang w:val="en-US"/>
        </w:rPr>
      </w:pPr>
      <w:r w:rsidRPr="00F9536B">
        <w:rPr>
          <w:lang w:val="en-US"/>
        </w:rPr>
        <w:t>16.</w:t>
      </w:r>
      <w:r w:rsidRPr="00F9536B">
        <w:rPr>
          <w:lang w:val="en-US"/>
        </w:rPr>
        <w:tab/>
        <w:t xml:space="preserve">Marquand AF, Haak KV, Beckmann CF. Functional corticostriatal connection topographies predict goal-directed behaviour in humans. </w:t>
      </w:r>
      <w:r w:rsidRPr="00F9536B">
        <w:rPr>
          <w:i/>
          <w:iCs/>
          <w:lang w:val="en-US"/>
        </w:rPr>
        <w:t>Nat Hum Behav</w:t>
      </w:r>
      <w:r w:rsidRPr="00F9536B">
        <w:rPr>
          <w:lang w:val="en-US"/>
        </w:rPr>
        <w:t>. 2017;1(8):0146. doi:10.1038/s41562-017-0146</w:t>
      </w:r>
    </w:p>
    <w:p w14:paraId="21F55296" w14:textId="77777777" w:rsidR="002725D9" w:rsidRPr="00F9536B" w:rsidRDefault="002725D9" w:rsidP="002725D9">
      <w:pPr>
        <w:pStyle w:val="Literaturverzeichnis"/>
        <w:rPr>
          <w:lang w:val="en-US"/>
        </w:rPr>
      </w:pPr>
      <w:r w:rsidRPr="00F9536B">
        <w:rPr>
          <w:lang w:val="en-US"/>
        </w:rPr>
        <w:t>17.</w:t>
      </w:r>
      <w:r w:rsidRPr="00F9536B">
        <w:rPr>
          <w:lang w:val="en-US"/>
        </w:rPr>
        <w:tab/>
        <w:t xml:space="preserve">Tziortzi AC, Haber SN, Searle GE, et al. Connectivity-Based Functional Analysis of Dopamine Release in the Striatum Using Diffusion-Weighted MRI and Positron Emission Tomography. </w:t>
      </w:r>
      <w:r w:rsidRPr="00F9536B">
        <w:rPr>
          <w:i/>
          <w:iCs/>
          <w:lang w:val="en-US"/>
        </w:rPr>
        <w:t>Cerebral Cortex</w:t>
      </w:r>
      <w:r w:rsidRPr="00F9536B">
        <w:rPr>
          <w:lang w:val="en-US"/>
        </w:rPr>
        <w:t>. 2014;24(5):1165-1177. doi:10.1093/cercor/bhs397</w:t>
      </w:r>
    </w:p>
    <w:p w14:paraId="5B6E041B" w14:textId="77777777" w:rsidR="002725D9" w:rsidRPr="00F9536B" w:rsidRDefault="002725D9" w:rsidP="002725D9">
      <w:pPr>
        <w:pStyle w:val="Literaturverzeichnis"/>
        <w:rPr>
          <w:lang w:val="en-US"/>
        </w:rPr>
      </w:pPr>
      <w:r w:rsidRPr="00F9536B">
        <w:rPr>
          <w:lang w:val="en-US"/>
        </w:rPr>
        <w:t>18.</w:t>
      </w:r>
      <w:r w:rsidRPr="00F9536B">
        <w:rPr>
          <w:lang w:val="en-US"/>
        </w:rPr>
        <w:tab/>
        <w:t xml:space="preserve">Augood SJ, Faull RL, Emson PC. Dopamine D1 and D2 receptor gene expression in the striatum in Huntington’s disease. </w:t>
      </w:r>
      <w:r w:rsidRPr="00F9536B">
        <w:rPr>
          <w:i/>
          <w:iCs/>
          <w:lang w:val="en-US"/>
        </w:rPr>
        <w:t>Ann Neurol</w:t>
      </w:r>
      <w:r w:rsidRPr="00F9536B">
        <w:rPr>
          <w:lang w:val="en-US"/>
        </w:rPr>
        <w:t>. 1997;42(2):215-221. doi:10.1002/ana.410420213</w:t>
      </w:r>
    </w:p>
    <w:p w14:paraId="26A061D1" w14:textId="77777777" w:rsidR="002725D9" w:rsidRPr="00F9536B" w:rsidRDefault="002725D9" w:rsidP="002725D9">
      <w:pPr>
        <w:pStyle w:val="Literaturverzeichnis"/>
        <w:rPr>
          <w:lang w:val="en-US"/>
        </w:rPr>
      </w:pPr>
      <w:r w:rsidRPr="00F9536B">
        <w:rPr>
          <w:lang w:val="en-US"/>
        </w:rPr>
        <w:lastRenderedPageBreak/>
        <w:t>19.</w:t>
      </w:r>
      <w:r w:rsidRPr="00F9536B">
        <w:rPr>
          <w:lang w:val="en-US"/>
        </w:rPr>
        <w:tab/>
        <w:t xml:space="preserve">Ginovart N. PET study of the pre- and post-synaptic dopaminergic markers for the neurodegenerative process in Huntington’s disease. </w:t>
      </w:r>
      <w:r w:rsidRPr="00F9536B">
        <w:rPr>
          <w:i/>
          <w:iCs/>
          <w:lang w:val="en-US"/>
        </w:rPr>
        <w:t>Brain</w:t>
      </w:r>
      <w:r w:rsidRPr="00F9536B">
        <w:rPr>
          <w:lang w:val="en-US"/>
        </w:rPr>
        <w:t>. 1997;120(3):503-514. doi:10.1093/brain/120.3.503</w:t>
      </w:r>
    </w:p>
    <w:p w14:paraId="71D558E1" w14:textId="77777777" w:rsidR="002725D9" w:rsidRPr="00F9536B" w:rsidRDefault="002725D9" w:rsidP="002725D9">
      <w:pPr>
        <w:pStyle w:val="Literaturverzeichnis"/>
        <w:rPr>
          <w:lang w:val="en-US"/>
        </w:rPr>
      </w:pPr>
      <w:r w:rsidRPr="00F9536B">
        <w:rPr>
          <w:lang w:val="en-US"/>
        </w:rPr>
        <w:t>20.</w:t>
      </w:r>
      <w:r w:rsidRPr="00F9536B">
        <w:rPr>
          <w:lang w:val="en-US"/>
        </w:rPr>
        <w:tab/>
        <w:t xml:space="preserve">Vonsattel JPG. Huntington disease models and human neuropathology: similarities and differences. </w:t>
      </w:r>
      <w:r w:rsidRPr="00F9536B">
        <w:rPr>
          <w:i/>
          <w:iCs/>
          <w:lang w:val="en-US"/>
        </w:rPr>
        <w:t>Acta Neuropathol</w:t>
      </w:r>
      <w:r w:rsidRPr="00F9536B">
        <w:rPr>
          <w:lang w:val="en-US"/>
        </w:rPr>
        <w:t>. 2008;115(1):55-69. doi:10.1007/s00401-007-0306-6</w:t>
      </w:r>
    </w:p>
    <w:p w14:paraId="20BF944B" w14:textId="77777777" w:rsidR="002725D9" w:rsidRDefault="002725D9" w:rsidP="002725D9">
      <w:pPr>
        <w:pStyle w:val="Literaturverzeichnis"/>
      </w:pPr>
      <w:r w:rsidRPr="00F9536B">
        <w:rPr>
          <w:lang w:val="en-US"/>
        </w:rPr>
        <w:t>21.</w:t>
      </w:r>
      <w:r w:rsidRPr="00F9536B">
        <w:rPr>
          <w:lang w:val="en-US"/>
        </w:rPr>
        <w:tab/>
        <w:t xml:space="preserve">Burgunder JM, Guttman M, Perlman S, Goodman N, van Kammen DP, Goodman L. An International Survey-based Algorithm for the Pharmacologic Treatment of Chorea in Huntington’s Disease. </w:t>
      </w:r>
      <w:r>
        <w:rPr>
          <w:i/>
          <w:iCs/>
        </w:rPr>
        <w:t>PLoS Curr</w:t>
      </w:r>
      <w:r>
        <w:t>. 2011;3:RRN1260. doi:10.1371/currents.RRN1260</w:t>
      </w:r>
    </w:p>
    <w:p w14:paraId="70A8D217" w14:textId="77777777" w:rsidR="002725D9" w:rsidRPr="00F9536B" w:rsidRDefault="002725D9" w:rsidP="002725D9">
      <w:pPr>
        <w:pStyle w:val="Literaturverzeichnis"/>
        <w:rPr>
          <w:lang w:val="en-US"/>
        </w:rPr>
      </w:pPr>
      <w:r>
        <w:t>22.</w:t>
      </w:r>
      <w:r>
        <w:tab/>
        <w:t xml:space="preserve">Grimm O, Kopfer V, Küpper‐Tetzel L, et al. </w:t>
      </w:r>
      <w:r w:rsidRPr="00F9536B">
        <w:rPr>
          <w:lang w:val="en-US"/>
        </w:rPr>
        <w:t xml:space="preserve">Amisulpride and </w:t>
      </w:r>
      <w:r w:rsidRPr="00F9536B">
        <w:rPr>
          <w:smallCaps/>
          <w:lang w:val="en-US"/>
        </w:rPr>
        <w:t>l</w:t>
      </w:r>
      <w:r w:rsidRPr="00F9536B">
        <w:rPr>
          <w:lang w:val="en-US"/>
        </w:rPr>
        <w:t xml:space="preserve"> ‐DOPA modulate subcortical brain nuclei connectivity in resting‐state pharmacologic magnetic resonance imaging. </w:t>
      </w:r>
      <w:r w:rsidRPr="00F9536B">
        <w:rPr>
          <w:i/>
          <w:iCs/>
          <w:lang w:val="en-US"/>
        </w:rPr>
        <w:t>Hum Brain Mapp</w:t>
      </w:r>
      <w:r w:rsidRPr="00F9536B">
        <w:rPr>
          <w:lang w:val="en-US"/>
        </w:rPr>
        <w:t>. 2020;41(7):1806-1818. doi:10.1002/hbm.24913</w:t>
      </w:r>
    </w:p>
    <w:p w14:paraId="1790BC30" w14:textId="77777777" w:rsidR="002725D9" w:rsidRPr="00F9536B" w:rsidRDefault="002725D9" w:rsidP="002725D9">
      <w:pPr>
        <w:pStyle w:val="Literaturverzeichnis"/>
        <w:rPr>
          <w:lang w:val="en-US"/>
        </w:rPr>
      </w:pPr>
      <w:r w:rsidRPr="00F9536B">
        <w:rPr>
          <w:lang w:val="en-US"/>
        </w:rPr>
        <w:t>23.</w:t>
      </w:r>
      <w:r w:rsidRPr="00F9536B">
        <w:rPr>
          <w:lang w:val="en-US"/>
        </w:rPr>
        <w:tab/>
        <w:t xml:space="preserve">Huntington Study Group. Unified Huntington’s disease rating scale: Reliability and consistency. </w:t>
      </w:r>
      <w:r w:rsidRPr="00F9536B">
        <w:rPr>
          <w:i/>
          <w:iCs/>
          <w:lang w:val="en-US"/>
        </w:rPr>
        <w:t>Mov Disord</w:t>
      </w:r>
      <w:r w:rsidRPr="00F9536B">
        <w:rPr>
          <w:lang w:val="en-US"/>
        </w:rPr>
        <w:t>. 1996;11(2):136-142. doi:10.1002/mds.870110204</w:t>
      </w:r>
    </w:p>
    <w:p w14:paraId="26902C6B" w14:textId="77777777" w:rsidR="002725D9" w:rsidRPr="00F9536B" w:rsidRDefault="002725D9" w:rsidP="002725D9">
      <w:pPr>
        <w:pStyle w:val="Literaturverzeichnis"/>
        <w:rPr>
          <w:lang w:val="en-US"/>
        </w:rPr>
      </w:pPr>
      <w:r w:rsidRPr="00F9536B">
        <w:rPr>
          <w:lang w:val="en-US"/>
        </w:rPr>
        <w:t>24.</w:t>
      </w:r>
      <w:r w:rsidRPr="00F9536B">
        <w:rPr>
          <w:lang w:val="en-US"/>
        </w:rPr>
        <w:tab/>
        <w:t xml:space="preserve">Penney JB, Vonsattel JP, Macdonald ME, Gusella JF, Myers RH. CAG repeat number governs the development rate of pathology in Huntington’s disease. </w:t>
      </w:r>
      <w:r w:rsidRPr="00F9536B">
        <w:rPr>
          <w:i/>
          <w:iCs/>
          <w:lang w:val="en-US"/>
        </w:rPr>
        <w:t>Ann Neurol</w:t>
      </w:r>
      <w:r w:rsidRPr="00F9536B">
        <w:rPr>
          <w:lang w:val="en-US"/>
        </w:rPr>
        <w:t>. 1997;41(5):689-692. doi:10.1002/ana.410410521</w:t>
      </w:r>
    </w:p>
    <w:p w14:paraId="0404DA71" w14:textId="77777777" w:rsidR="002725D9" w:rsidRPr="00F9536B" w:rsidRDefault="002725D9" w:rsidP="002725D9">
      <w:pPr>
        <w:pStyle w:val="Literaturverzeichnis"/>
        <w:rPr>
          <w:lang w:val="en-US"/>
        </w:rPr>
      </w:pPr>
      <w:r w:rsidRPr="00F9536B">
        <w:rPr>
          <w:lang w:val="en-US"/>
        </w:rPr>
        <w:t>25.</w:t>
      </w:r>
      <w:r w:rsidRPr="00F9536B">
        <w:rPr>
          <w:lang w:val="en-US"/>
        </w:rPr>
        <w:tab/>
        <w:t xml:space="preserve">Friston KJ, Holmes AP, Worsley KJ, Poline JP, Frith CD, Frackowiak RSJ. Statistical parametric maps in functional imaging: A general linear approach. </w:t>
      </w:r>
      <w:r w:rsidRPr="00F9536B">
        <w:rPr>
          <w:i/>
          <w:iCs/>
          <w:lang w:val="en-US"/>
        </w:rPr>
        <w:t>Hum Brain Mapp</w:t>
      </w:r>
      <w:r w:rsidRPr="00F9536B">
        <w:rPr>
          <w:lang w:val="en-US"/>
        </w:rPr>
        <w:t>. 1994;2(4):189-210. doi:10.1002/hbm.460020402</w:t>
      </w:r>
    </w:p>
    <w:p w14:paraId="493CE529" w14:textId="77777777" w:rsidR="002725D9" w:rsidRPr="00F9536B" w:rsidRDefault="002725D9" w:rsidP="002725D9">
      <w:pPr>
        <w:pStyle w:val="Literaturverzeichnis"/>
        <w:rPr>
          <w:lang w:val="en-US"/>
        </w:rPr>
      </w:pPr>
      <w:r w:rsidRPr="00F9536B">
        <w:rPr>
          <w:lang w:val="en-US"/>
        </w:rPr>
        <w:t>26.</w:t>
      </w:r>
      <w:r w:rsidRPr="00F9536B">
        <w:rPr>
          <w:lang w:val="en-US"/>
        </w:rPr>
        <w:tab/>
        <w:t xml:space="preserve">Whitfield-Gabrieli S, Nieto-Castanon A. Conn: A Functional Connectivity Toolbox for Correlated and Anticorrelated Brain Networks. </w:t>
      </w:r>
      <w:r w:rsidRPr="00F9536B">
        <w:rPr>
          <w:i/>
          <w:iCs/>
          <w:lang w:val="en-US"/>
        </w:rPr>
        <w:t>Brain Connectivity</w:t>
      </w:r>
      <w:r w:rsidRPr="00F9536B">
        <w:rPr>
          <w:lang w:val="en-US"/>
        </w:rPr>
        <w:t>. 2012;2(3):125-141. doi:10.1089/brain.2012.0073</w:t>
      </w:r>
    </w:p>
    <w:p w14:paraId="40303401" w14:textId="77777777" w:rsidR="002725D9" w:rsidRPr="00F9536B" w:rsidRDefault="002725D9" w:rsidP="002725D9">
      <w:pPr>
        <w:pStyle w:val="Literaturverzeichnis"/>
        <w:rPr>
          <w:lang w:val="en-US"/>
        </w:rPr>
      </w:pPr>
      <w:r w:rsidRPr="00F9536B">
        <w:rPr>
          <w:lang w:val="en-US"/>
        </w:rPr>
        <w:t>27.</w:t>
      </w:r>
      <w:r w:rsidRPr="00F9536B">
        <w:rPr>
          <w:lang w:val="en-US"/>
        </w:rPr>
        <w:tab/>
        <w:t xml:space="preserve">Friston KJ, Williams S, Howard R, Frackowiak RSJ, Turner R. Movement-Related effects in fMRI time-series: Movement Artifacts in fMRI. </w:t>
      </w:r>
      <w:r w:rsidRPr="00F9536B">
        <w:rPr>
          <w:i/>
          <w:iCs/>
          <w:lang w:val="en-US"/>
        </w:rPr>
        <w:t>Magn Reson Med</w:t>
      </w:r>
      <w:r w:rsidRPr="00F9536B">
        <w:rPr>
          <w:lang w:val="en-US"/>
        </w:rPr>
        <w:t>. 1996;35(3):346-355. doi:10.1002/mrm.1910350312</w:t>
      </w:r>
    </w:p>
    <w:p w14:paraId="1447E99A" w14:textId="77777777" w:rsidR="002725D9" w:rsidRPr="00F9536B" w:rsidRDefault="002725D9" w:rsidP="002725D9">
      <w:pPr>
        <w:pStyle w:val="Literaturverzeichnis"/>
        <w:rPr>
          <w:lang w:val="en-US"/>
        </w:rPr>
      </w:pPr>
      <w:r w:rsidRPr="00F9536B">
        <w:rPr>
          <w:lang w:val="en-US"/>
        </w:rPr>
        <w:t>28.</w:t>
      </w:r>
      <w:r w:rsidRPr="00F9536B">
        <w:rPr>
          <w:lang w:val="en-US"/>
        </w:rPr>
        <w:tab/>
        <w:t xml:space="preserve">Zou QH, Zhu CZ, Yang Y, et al. An improved approach to detection of amplitude of low-frequency fluctuation (ALFF) for resting-state fMRI: Fractional ALFF. </w:t>
      </w:r>
      <w:r w:rsidRPr="00F9536B">
        <w:rPr>
          <w:i/>
          <w:iCs/>
          <w:lang w:val="en-US"/>
        </w:rPr>
        <w:t>Journal of Neuroscience Methods</w:t>
      </w:r>
      <w:r w:rsidRPr="00F9536B">
        <w:rPr>
          <w:lang w:val="en-US"/>
        </w:rPr>
        <w:t>. 2008;172(1):137-141. doi:10.1016/j.jneumeth.2008.04.012</w:t>
      </w:r>
    </w:p>
    <w:p w14:paraId="25D96741" w14:textId="77777777" w:rsidR="002725D9" w:rsidRPr="00F9536B" w:rsidRDefault="002725D9" w:rsidP="002725D9">
      <w:pPr>
        <w:pStyle w:val="Literaturverzeichnis"/>
        <w:rPr>
          <w:lang w:val="en-US"/>
        </w:rPr>
      </w:pPr>
      <w:r w:rsidRPr="00F9536B">
        <w:rPr>
          <w:lang w:val="en-US"/>
        </w:rPr>
        <w:t>29.</w:t>
      </w:r>
      <w:r w:rsidRPr="00F9536B">
        <w:rPr>
          <w:lang w:val="en-US"/>
        </w:rPr>
        <w:tab/>
        <w:t xml:space="preserve">Deshpande G, LaConte S, Peltier S, Hu X. Integrated local correlation: A new measure of local coherence in fMRI data. </w:t>
      </w:r>
      <w:r w:rsidRPr="00F9536B">
        <w:rPr>
          <w:i/>
          <w:iCs/>
          <w:lang w:val="en-US"/>
        </w:rPr>
        <w:t>Hum Brain Mapp</w:t>
      </w:r>
      <w:r w:rsidRPr="00F9536B">
        <w:rPr>
          <w:lang w:val="en-US"/>
        </w:rPr>
        <w:t>. 2009;30(1):13-23. doi:10.1002/hbm.20482</w:t>
      </w:r>
    </w:p>
    <w:p w14:paraId="205AE5D5" w14:textId="77777777" w:rsidR="002725D9" w:rsidRPr="00F9536B" w:rsidRDefault="002725D9" w:rsidP="002725D9">
      <w:pPr>
        <w:pStyle w:val="Literaturverzeichnis"/>
        <w:rPr>
          <w:lang w:val="en-US"/>
        </w:rPr>
      </w:pPr>
      <w:r w:rsidRPr="00F9536B">
        <w:rPr>
          <w:lang w:val="en-US"/>
        </w:rPr>
        <w:t>30.</w:t>
      </w:r>
      <w:r w:rsidRPr="00F9536B">
        <w:rPr>
          <w:lang w:val="en-US"/>
        </w:rPr>
        <w:tab/>
        <w:t xml:space="preserve">Dukart J, Schroeter ML, Mueller K, The Alzheimer’s Disease Neuroimaging Initiative. Age Correction in Dementia – Matching to a Healthy Brain. Valdes-Sosa PA, ed. </w:t>
      </w:r>
      <w:r w:rsidRPr="00F9536B">
        <w:rPr>
          <w:i/>
          <w:iCs/>
          <w:lang w:val="en-US"/>
        </w:rPr>
        <w:t>PLoS ONE</w:t>
      </w:r>
      <w:r w:rsidRPr="00F9536B">
        <w:rPr>
          <w:lang w:val="en-US"/>
        </w:rPr>
        <w:t>. 2011;6(7):e22193. doi:10.1371/journal.pone.0022193</w:t>
      </w:r>
    </w:p>
    <w:p w14:paraId="5A2FDF37" w14:textId="77777777" w:rsidR="002725D9" w:rsidRPr="00F9536B" w:rsidRDefault="002725D9" w:rsidP="002725D9">
      <w:pPr>
        <w:pStyle w:val="Literaturverzeichnis"/>
        <w:rPr>
          <w:lang w:val="en-US"/>
        </w:rPr>
      </w:pPr>
      <w:r w:rsidRPr="00F9536B">
        <w:rPr>
          <w:lang w:val="en-US"/>
        </w:rPr>
        <w:t>31.</w:t>
      </w:r>
      <w:r w:rsidRPr="00F9536B">
        <w:rPr>
          <w:lang w:val="en-US"/>
        </w:rPr>
        <w:tab/>
        <w:t xml:space="preserve">Dukart J, Bertolino A. When Structure Affects Function – The Need for Partial Volume Effect Correction in Functional and Resting State Magnetic Resonance Imaging Studies. Chialvo DR, ed. </w:t>
      </w:r>
      <w:r w:rsidRPr="00F9536B">
        <w:rPr>
          <w:i/>
          <w:iCs/>
          <w:lang w:val="en-US"/>
        </w:rPr>
        <w:t>PLoS ONE</w:t>
      </w:r>
      <w:r w:rsidRPr="00F9536B">
        <w:rPr>
          <w:lang w:val="en-US"/>
        </w:rPr>
        <w:t>. 2014;9(12):e114227. doi:10.1371/journal.pone.0114227</w:t>
      </w:r>
    </w:p>
    <w:p w14:paraId="79931BB7" w14:textId="77777777" w:rsidR="002725D9" w:rsidRPr="00F9536B" w:rsidRDefault="002725D9" w:rsidP="002725D9">
      <w:pPr>
        <w:pStyle w:val="Literaturverzeichnis"/>
        <w:rPr>
          <w:lang w:val="en-US"/>
        </w:rPr>
      </w:pPr>
      <w:r w:rsidRPr="00F9536B">
        <w:rPr>
          <w:lang w:val="en-US"/>
        </w:rPr>
        <w:t>32.</w:t>
      </w:r>
      <w:r w:rsidRPr="00F9536B">
        <w:rPr>
          <w:lang w:val="en-US"/>
        </w:rPr>
        <w:tab/>
        <w:t xml:space="preserve">Eklund A, Nichols TE, Knutsson H. Cluster failure: Why fMRI inferences for spatial extent have inflated false-positive rates. </w:t>
      </w:r>
      <w:r w:rsidRPr="00F9536B">
        <w:rPr>
          <w:i/>
          <w:iCs/>
          <w:lang w:val="en-US"/>
        </w:rPr>
        <w:t>Proc Natl Acad Sci USA</w:t>
      </w:r>
      <w:r w:rsidRPr="00F9536B">
        <w:rPr>
          <w:lang w:val="en-US"/>
        </w:rPr>
        <w:t>. 2016;113(28):7900-7905. doi:10.1073/pnas.1602413113</w:t>
      </w:r>
    </w:p>
    <w:p w14:paraId="1B9B3A69" w14:textId="77777777" w:rsidR="002725D9" w:rsidRPr="00F9536B" w:rsidRDefault="002725D9" w:rsidP="002725D9">
      <w:pPr>
        <w:pStyle w:val="Literaturverzeichnis"/>
        <w:rPr>
          <w:lang w:val="en-US"/>
        </w:rPr>
      </w:pPr>
      <w:r w:rsidRPr="00F9536B">
        <w:rPr>
          <w:lang w:val="en-US"/>
        </w:rPr>
        <w:lastRenderedPageBreak/>
        <w:t>33.</w:t>
      </w:r>
      <w:r w:rsidRPr="00F9536B">
        <w:rPr>
          <w:lang w:val="en-US"/>
        </w:rPr>
        <w:tab/>
        <w:t xml:space="preserve">Dukart J, Holiga S, Rullmann M, et al. JuSpace: A tool for spatial correlation analyses of magnetic resonance imaging data with nuclear imaging derived neurotransmitter maps. </w:t>
      </w:r>
      <w:r w:rsidRPr="00F9536B">
        <w:rPr>
          <w:i/>
          <w:iCs/>
          <w:lang w:val="en-US"/>
        </w:rPr>
        <w:t>Hum Brain Mapp</w:t>
      </w:r>
      <w:r w:rsidRPr="00F9536B">
        <w:rPr>
          <w:lang w:val="en-US"/>
        </w:rPr>
        <w:t>. 2021;42(3):555-566. doi:10.1002/hbm.25244</w:t>
      </w:r>
    </w:p>
    <w:p w14:paraId="2D1C9C99" w14:textId="77777777" w:rsidR="002725D9" w:rsidRPr="00F9536B" w:rsidRDefault="002725D9" w:rsidP="002725D9">
      <w:pPr>
        <w:pStyle w:val="Literaturverzeichnis"/>
        <w:rPr>
          <w:lang w:val="en-US"/>
        </w:rPr>
      </w:pPr>
      <w:r w:rsidRPr="00F9536B">
        <w:rPr>
          <w:lang w:val="en-US"/>
        </w:rPr>
        <w:t>34.</w:t>
      </w:r>
      <w:r w:rsidRPr="00F9536B">
        <w:rPr>
          <w:lang w:val="en-US"/>
        </w:rPr>
        <w:tab/>
        <w:t xml:space="preserve">Aickin M. Invalid Permutation Tests. </w:t>
      </w:r>
      <w:r w:rsidRPr="00F9536B">
        <w:rPr>
          <w:i/>
          <w:iCs/>
          <w:lang w:val="en-US"/>
        </w:rPr>
        <w:t>International Journal of Mathematics and Mathematical Sciences</w:t>
      </w:r>
      <w:r w:rsidRPr="00F9536B">
        <w:rPr>
          <w:lang w:val="en-US"/>
        </w:rPr>
        <w:t>. 2010;2010:1-10. doi:10.1155/2010/769780</w:t>
      </w:r>
    </w:p>
    <w:p w14:paraId="3DB053E0" w14:textId="77777777" w:rsidR="002725D9" w:rsidRPr="00F9536B" w:rsidRDefault="002725D9" w:rsidP="002725D9">
      <w:pPr>
        <w:pStyle w:val="Literaturverzeichnis"/>
        <w:rPr>
          <w:lang w:val="en-US"/>
        </w:rPr>
      </w:pPr>
      <w:r w:rsidRPr="00F9536B">
        <w:rPr>
          <w:lang w:val="en-US"/>
        </w:rPr>
        <w:t>35.</w:t>
      </w:r>
      <w:r w:rsidRPr="00F9536B">
        <w:rPr>
          <w:lang w:val="en-US"/>
        </w:rPr>
        <w:tab/>
        <w:t xml:space="preserve">Schaefer A, Kong R, Gordon EM, et al. Local-Global Parcellation of the Human Cerebral Cortex from Intrinsic Functional Connectivity MRI. </w:t>
      </w:r>
      <w:r w:rsidRPr="00F9536B">
        <w:rPr>
          <w:i/>
          <w:iCs/>
          <w:lang w:val="en-US"/>
        </w:rPr>
        <w:t>Cerebral Cortex</w:t>
      </w:r>
      <w:r w:rsidRPr="00F9536B">
        <w:rPr>
          <w:lang w:val="en-US"/>
        </w:rPr>
        <w:t>. 2018;28(9):3095-3114. doi:10.1093/cercor/bhx179</w:t>
      </w:r>
    </w:p>
    <w:p w14:paraId="308E9E5B" w14:textId="77777777" w:rsidR="002725D9" w:rsidRDefault="002725D9" w:rsidP="002725D9">
      <w:pPr>
        <w:pStyle w:val="Literaturverzeichnis"/>
      </w:pPr>
      <w:r w:rsidRPr="00F9536B">
        <w:rPr>
          <w:lang w:val="en-US"/>
        </w:rPr>
        <w:t>36.</w:t>
      </w:r>
      <w:r w:rsidRPr="00F9536B">
        <w:rPr>
          <w:lang w:val="en-US"/>
        </w:rPr>
        <w:tab/>
        <w:t xml:space="preserve">Braisch U, Hay B, Muche R, et al. Identification of extreme motor phenotypes in Huntington’s disease. </w:t>
      </w:r>
      <w:r>
        <w:rPr>
          <w:i/>
          <w:iCs/>
        </w:rPr>
        <w:t>Am J Med Genet B Neuropsychiatr Genet</w:t>
      </w:r>
      <w:r>
        <w:t>. 2017;174(3):283-294. doi:10.1002/ajmg.b.32514</w:t>
      </w:r>
    </w:p>
    <w:p w14:paraId="6A5DC4B3" w14:textId="77777777" w:rsidR="002725D9" w:rsidRPr="00F9536B" w:rsidRDefault="002725D9" w:rsidP="002725D9">
      <w:pPr>
        <w:pStyle w:val="Literaturverzeichnis"/>
        <w:rPr>
          <w:lang w:val="en-US"/>
        </w:rPr>
      </w:pPr>
      <w:r w:rsidRPr="00F9536B">
        <w:rPr>
          <w:lang w:val="en-US"/>
        </w:rPr>
        <w:t>37.</w:t>
      </w:r>
      <w:r w:rsidRPr="00F9536B">
        <w:rPr>
          <w:lang w:val="en-US"/>
        </w:rPr>
        <w:tab/>
        <w:t xml:space="preserve">Hong EP, MacDonald ME, Wheeler VC, et al. Huntington’s Disease Pathogenesis: Two Sequential Components. </w:t>
      </w:r>
      <w:r w:rsidRPr="00F9536B">
        <w:rPr>
          <w:i/>
          <w:iCs/>
          <w:lang w:val="en-US"/>
        </w:rPr>
        <w:t>J Huntingtons Dis</w:t>
      </w:r>
      <w:r w:rsidRPr="00F9536B">
        <w:rPr>
          <w:lang w:val="en-US"/>
        </w:rPr>
        <w:t>. 2021;10(1):35-51. doi:10.3233/JHD-200427</w:t>
      </w:r>
    </w:p>
    <w:p w14:paraId="2A4FF759" w14:textId="77777777" w:rsidR="002725D9" w:rsidRPr="00F9536B" w:rsidRDefault="002725D9" w:rsidP="002725D9">
      <w:pPr>
        <w:pStyle w:val="Literaturverzeichnis"/>
        <w:rPr>
          <w:lang w:val="en-US"/>
        </w:rPr>
      </w:pPr>
      <w:r w:rsidRPr="00F9536B">
        <w:rPr>
          <w:lang w:val="en-US"/>
        </w:rPr>
        <w:t>38.</w:t>
      </w:r>
      <w:r w:rsidRPr="00F9536B">
        <w:rPr>
          <w:lang w:val="en-US"/>
        </w:rPr>
        <w:tab/>
        <w:t xml:space="preserve">Gorges M, Müller HP, Mayer IMS, et al. Intact sensory-motor network structure and function in far from onset premanifest Huntington’s disease. </w:t>
      </w:r>
      <w:r w:rsidRPr="00F9536B">
        <w:rPr>
          <w:i/>
          <w:iCs/>
          <w:lang w:val="en-US"/>
        </w:rPr>
        <w:t>Sci Rep</w:t>
      </w:r>
      <w:r w:rsidRPr="00F9536B">
        <w:rPr>
          <w:lang w:val="en-US"/>
        </w:rPr>
        <w:t>. 2017;7:43841. doi:10.1038/srep43841</w:t>
      </w:r>
    </w:p>
    <w:p w14:paraId="58D0CF85" w14:textId="77777777" w:rsidR="002725D9" w:rsidRPr="00F9536B" w:rsidRDefault="002725D9" w:rsidP="002725D9">
      <w:pPr>
        <w:pStyle w:val="Literaturverzeichnis"/>
        <w:rPr>
          <w:lang w:val="en-US"/>
        </w:rPr>
      </w:pPr>
      <w:r w:rsidRPr="00F9536B">
        <w:rPr>
          <w:lang w:val="en-US"/>
        </w:rPr>
        <w:t>39.</w:t>
      </w:r>
      <w:r w:rsidRPr="00F9536B">
        <w:rPr>
          <w:lang w:val="en-US"/>
        </w:rPr>
        <w:tab/>
        <w:t xml:space="preserve">Scahill RI, Zeun P, Osborne-Crowley K, et al. Biological and clinical characteristics of gene carriers far from predicted onset in the Huntington’s disease Young Adult Study (HD-YAS): a cross-sectional analysis. </w:t>
      </w:r>
      <w:r w:rsidRPr="00F9536B">
        <w:rPr>
          <w:i/>
          <w:iCs/>
          <w:lang w:val="en-US"/>
        </w:rPr>
        <w:t>Lancet Neurol</w:t>
      </w:r>
      <w:r w:rsidRPr="00F9536B">
        <w:rPr>
          <w:lang w:val="en-US"/>
        </w:rPr>
        <w:t>. 2020;19(6):502-512. doi:10.1016/S1474-4422(20)30143-5</w:t>
      </w:r>
    </w:p>
    <w:p w14:paraId="5DB61860" w14:textId="77777777" w:rsidR="002725D9" w:rsidRPr="00F9536B" w:rsidRDefault="002725D9" w:rsidP="002725D9">
      <w:pPr>
        <w:pStyle w:val="Literaturverzeichnis"/>
        <w:rPr>
          <w:lang w:val="en-US"/>
        </w:rPr>
      </w:pPr>
      <w:r w:rsidRPr="00F9536B">
        <w:rPr>
          <w:lang w:val="en-US"/>
        </w:rPr>
        <w:t>40.</w:t>
      </w:r>
      <w:r w:rsidRPr="00F9536B">
        <w:rPr>
          <w:lang w:val="en-US"/>
        </w:rPr>
        <w:tab/>
        <w:t xml:space="preserve">Wolf RC, Sambataro F, Vasic N, et al. Longitudinal task-negative network analyses in preclinical Huntington’s disease. </w:t>
      </w:r>
      <w:r w:rsidRPr="00F9536B">
        <w:rPr>
          <w:i/>
          <w:iCs/>
          <w:lang w:val="en-US"/>
        </w:rPr>
        <w:t>Eur Arch Psychiatry Clin Neurosci</w:t>
      </w:r>
      <w:r w:rsidRPr="00F9536B">
        <w:rPr>
          <w:lang w:val="en-US"/>
        </w:rPr>
        <w:t>. 2014;264(6):493-505. doi:10.1007/s00406-013-0447-7</w:t>
      </w:r>
    </w:p>
    <w:p w14:paraId="2DD20CC4" w14:textId="77777777" w:rsidR="002725D9" w:rsidRPr="00F9536B" w:rsidRDefault="002725D9" w:rsidP="002725D9">
      <w:pPr>
        <w:pStyle w:val="Literaturverzeichnis"/>
        <w:rPr>
          <w:lang w:val="en-US"/>
        </w:rPr>
      </w:pPr>
      <w:r w:rsidRPr="00F9536B">
        <w:rPr>
          <w:lang w:val="en-US"/>
        </w:rPr>
        <w:t>41.</w:t>
      </w:r>
      <w:r w:rsidRPr="00F9536B">
        <w:rPr>
          <w:lang w:val="en-US"/>
        </w:rPr>
        <w:tab/>
        <w:t xml:space="preserve">Wolf RC, Grön G, Sambataro F, et al. Brain activation and functional connectivity in premanifest Huntington’s disease during states of intrinsic and phasic alertness. </w:t>
      </w:r>
      <w:r w:rsidRPr="00F9536B">
        <w:rPr>
          <w:i/>
          <w:iCs/>
          <w:lang w:val="en-US"/>
        </w:rPr>
        <w:t>Hum Brain Mapp</w:t>
      </w:r>
      <w:r w:rsidRPr="00F9536B">
        <w:rPr>
          <w:lang w:val="en-US"/>
        </w:rPr>
        <w:t>. 2012;33(9):2161-2173. doi:10.1002/hbm.21348</w:t>
      </w:r>
    </w:p>
    <w:p w14:paraId="6E4098A3" w14:textId="77777777" w:rsidR="002725D9" w:rsidRPr="00F9536B" w:rsidRDefault="002725D9" w:rsidP="002725D9">
      <w:pPr>
        <w:pStyle w:val="Literaturverzeichnis"/>
        <w:rPr>
          <w:lang w:val="en-US"/>
        </w:rPr>
      </w:pPr>
      <w:r w:rsidRPr="00F9536B">
        <w:rPr>
          <w:lang w:val="en-US"/>
        </w:rPr>
        <w:t>42.</w:t>
      </w:r>
      <w:r w:rsidRPr="00F9536B">
        <w:rPr>
          <w:lang w:val="en-US"/>
        </w:rPr>
        <w:tab/>
        <w:t xml:space="preserve">Wolf RC, Sambataro F, Vasic N, et al. Default-mode network changes in preclinical Huntington’s disease. </w:t>
      </w:r>
      <w:r w:rsidRPr="00F9536B">
        <w:rPr>
          <w:i/>
          <w:iCs/>
          <w:lang w:val="en-US"/>
        </w:rPr>
        <w:t>Experimental Neurology</w:t>
      </w:r>
      <w:r w:rsidRPr="00F9536B">
        <w:rPr>
          <w:lang w:val="en-US"/>
        </w:rPr>
        <w:t>. 2012;237(1):191-198. doi:10.1016/j.expneurol.2012.06.014</w:t>
      </w:r>
    </w:p>
    <w:p w14:paraId="3F2C9276" w14:textId="77777777" w:rsidR="002725D9" w:rsidRPr="00F9536B" w:rsidRDefault="002725D9" w:rsidP="002725D9">
      <w:pPr>
        <w:pStyle w:val="Literaturverzeichnis"/>
        <w:rPr>
          <w:lang w:val="en-US"/>
        </w:rPr>
      </w:pPr>
      <w:r w:rsidRPr="00F9536B">
        <w:rPr>
          <w:lang w:val="en-US"/>
        </w:rPr>
        <w:t>43.</w:t>
      </w:r>
      <w:r w:rsidRPr="00F9536B">
        <w:rPr>
          <w:lang w:val="en-US"/>
        </w:rPr>
        <w:tab/>
        <w:t xml:space="preserve">Gregory S, Long JD, Klöppel S, et al. Testing a longitudinal compensation model in premanifest Huntington’s disease. </w:t>
      </w:r>
      <w:r w:rsidRPr="00F9536B">
        <w:rPr>
          <w:i/>
          <w:iCs/>
          <w:lang w:val="en-US"/>
        </w:rPr>
        <w:t>Brain</w:t>
      </w:r>
      <w:r w:rsidRPr="00F9536B">
        <w:rPr>
          <w:lang w:val="en-US"/>
        </w:rPr>
        <w:t>. 2018;141(7):2156-2166. doi:10.1093/brain/awy122</w:t>
      </w:r>
    </w:p>
    <w:p w14:paraId="2BFB8C6A" w14:textId="77777777" w:rsidR="002725D9" w:rsidRPr="00F9536B" w:rsidRDefault="002725D9" w:rsidP="002725D9">
      <w:pPr>
        <w:pStyle w:val="Literaturverzeichnis"/>
        <w:rPr>
          <w:lang w:val="en-US"/>
        </w:rPr>
      </w:pPr>
      <w:r w:rsidRPr="00F9536B">
        <w:rPr>
          <w:lang w:val="en-US"/>
        </w:rPr>
        <w:t>44.</w:t>
      </w:r>
      <w:r w:rsidRPr="00F9536B">
        <w:rPr>
          <w:lang w:val="en-US"/>
        </w:rPr>
        <w:tab/>
        <w:t xml:space="preserve">Sarappa C, Salvatore E, Filla A, et al. Functional MRI signal fluctuations highlight altered resting brain activity in Huntington’s disease. </w:t>
      </w:r>
      <w:r w:rsidRPr="00F9536B">
        <w:rPr>
          <w:i/>
          <w:iCs/>
          <w:lang w:val="en-US"/>
        </w:rPr>
        <w:t>Brain Imaging and Behavior</w:t>
      </w:r>
      <w:r w:rsidRPr="00F9536B">
        <w:rPr>
          <w:lang w:val="en-US"/>
        </w:rPr>
        <w:t>. 2017;11(5):1459-1469. doi:10.1007/s11682-016-9630-6</w:t>
      </w:r>
    </w:p>
    <w:p w14:paraId="6C468649" w14:textId="77777777" w:rsidR="002725D9" w:rsidRDefault="002725D9" w:rsidP="002725D9">
      <w:pPr>
        <w:pStyle w:val="Literaturverzeichnis"/>
      </w:pPr>
      <w:r w:rsidRPr="00F9536B">
        <w:rPr>
          <w:lang w:val="en-US"/>
        </w:rPr>
        <w:t>45.</w:t>
      </w:r>
      <w:r w:rsidRPr="00F9536B">
        <w:rPr>
          <w:lang w:val="en-US"/>
        </w:rPr>
        <w:tab/>
        <w:t xml:space="preserve">Pavese N, Politis M, Tai YF, et al. Cortical dopamine dysfunction in symptomatic and premanifest Huntington’s disease gene carriers. </w:t>
      </w:r>
      <w:r>
        <w:rPr>
          <w:i/>
          <w:iCs/>
        </w:rPr>
        <w:t>Neurobiology of Disease</w:t>
      </w:r>
      <w:r>
        <w:t>. 2010;37(2):356-361. doi:10.1016/j.nbd.2009.10.015</w:t>
      </w:r>
    </w:p>
    <w:p w14:paraId="689A9F2B" w14:textId="77777777" w:rsidR="002725D9" w:rsidRPr="00F9536B" w:rsidRDefault="002725D9" w:rsidP="002725D9">
      <w:pPr>
        <w:pStyle w:val="Literaturverzeichnis"/>
        <w:rPr>
          <w:lang w:val="en-US"/>
        </w:rPr>
      </w:pPr>
      <w:r>
        <w:t>46.</w:t>
      </w:r>
      <w:r>
        <w:tab/>
        <w:t xml:space="preserve">Rüb U, Seidel K, Heinsen H, Vonsattel JP, den Dunnen WF, Korf HW. </w:t>
      </w:r>
      <w:r w:rsidRPr="00F9536B">
        <w:rPr>
          <w:lang w:val="en-US"/>
        </w:rPr>
        <w:t xml:space="preserve">Huntington’s disease (HD): the neuropathology of a multisystem neurodegenerative disorder of the human brain: The brain in Huntington’s disease. </w:t>
      </w:r>
      <w:r w:rsidRPr="00F9536B">
        <w:rPr>
          <w:i/>
          <w:iCs/>
          <w:lang w:val="en-US"/>
        </w:rPr>
        <w:t>Brain Pathology</w:t>
      </w:r>
      <w:r w:rsidRPr="00F9536B">
        <w:rPr>
          <w:lang w:val="en-US"/>
        </w:rPr>
        <w:t>. 2016;26(6):726-740. doi:10.1111/bpa.12426</w:t>
      </w:r>
    </w:p>
    <w:p w14:paraId="0ED9302E" w14:textId="77777777" w:rsidR="002725D9" w:rsidRPr="00F9536B" w:rsidRDefault="002725D9" w:rsidP="002725D9">
      <w:pPr>
        <w:pStyle w:val="Literaturverzeichnis"/>
        <w:rPr>
          <w:lang w:val="en-US"/>
        </w:rPr>
      </w:pPr>
      <w:r w:rsidRPr="00F9536B">
        <w:rPr>
          <w:lang w:val="en-US"/>
        </w:rPr>
        <w:lastRenderedPageBreak/>
        <w:t>47.</w:t>
      </w:r>
      <w:r w:rsidRPr="00F9536B">
        <w:rPr>
          <w:lang w:val="en-US"/>
        </w:rPr>
        <w:tab/>
        <w:t xml:space="preserve">Wijeratne PA, Young AL, Oxtoby NP, et al. An image-based model of brain volume biomarker changes in Huntington’s disease. </w:t>
      </w:r>
      <w:r w:rsidRPr="00F9536B">
        <w:rPr>
          <w:i/>
          <w:iCs/>
          <w:lang w:val="en-US"/>
        </w:rPr>
        <w:t>Ann Clin Transl Neurol</w:t>
      </w:r>
      <w:r w:rsidRPr="00F9536B">
        <w:rPr>
          <w:lang w:val="en-US"/>
        </w:rPr>
        <w:t>. 2018;5(5):570-582. doi:10.1002/acn3.558</w:t>
      </w:r>
    </w:p>
    <w:p w14:paraId="3D1A1C58" w14:textId="77777777" w:rsidR="002725D9" w:rsidRPr="00F9536B" w:rsidRDefault="002725D9" w:rsidP="002725D9">
      <w:pPr>
        <w:pStyle w:val="Literaturverzeichnis"/>
        <w:rPr>
          <w:lang w:val="en-US"/>
        </w:rPr>
      </w:pPr>
      <w:r w:rsidRPr="00F9536B">
        <w:rPr>
          <w:lang w:val="en-US"/>
        </w:rPr>
        <w:t>48.</w:t>
      </w:r>
      <w:r w:rsidRPr="00F9536B">
        <w:rPr>
          <w:lang w:val="en-US"/>
        </w:rPr>
        <w:tab/>
        <w:t xml:space="preserve">Bohnen NI, Koeppe RA, Meyer P, et al. Decreased striatal monoaminergic terminals in Huntington disease. </w:t>
      </w:r>
      <w:r w:rsidRPr="00F9536B">
        <w:rPr>
          <w:i/>
          <w:iCs/>
          <w:lang w:val="en-US"/>
        </w:rPr>
        <w:t>Neurology</w:t>
      </w:r>
      <w:r w:rsidRPr="00F9536B">
        <w:rPr>
          <w:lang w:val="en-US"/>
        </w:rPr>
        <w:t>. 2000;54(9):1753-1759. doi:10.1212/WNL.54.9.1753</w:t>
      </w:r>
    </w:p>
    <w:p w14:paraId="2DBE2852" w14:textId="77777777" w:rsidR="002725D9" w:rsidRPr="00F9536B" w:rsidRDefault="002725D9" w:rsidP="002725D9">
      <w:pPr>
        <w:pStyle w:val="Literaturverzeichnis"/>
        <w:rPr>
          <w:lang w:val="en-US"/>
        </w:rPr>
      </w:pPr>
      <w:r w:rsidRPr="00F9536B">
        <w:rPr>
          <w:lang w:val="en-US"/>
        </w:rPr>
        <w:t>49.</w:t>
      </w:r>
      <w:r w:rsidRPr="00F9536B">
        <w:rPr>
          <w:lang w:val="en-US"/>
        </w:rPr>
        <w:tab/>
        <w:t xml:space="preserve">Chang WT, Puspitasari F, Garcia-Miralles M, et al. Connectomic imaging reveals Huntington-related pathological and pharmaceutical effects in a mouse model. </w:t>
      </w:r>
      <w:r w:rsidRPr="00F9536B">
        <w:rPr>
          <w:i/>
          <w:iCs/>
          <w:lang w:val="en-US"/>
        </w:rPr>
        <w:t>NMR in Biomedicine</w:t>
      </w:r>
      <w:r w:rsidRPr="00F9536B">
        <w:rPr>
          <w:lang w:val="en-US"/>
        </w:rPr>
        <w:t>. 2018;31(12):e4007. doi:10.1002/nbm.4007</w:t>
      </w:r>
    </w:p>
    <w:p w14:paraId="731DAF26" w14:textId="77777777" w:rsidR="002725D9" w:rsidRPr="00F9536B" w:rsidRDefault="002725D9" w:rsidP="002725D9">
      <w:pPr>
        <w:pStyle w:val="Literaturverzeichnis"/>
        <w:rPr>
          <w:lang w:val="en-US"/>
        </w:rPr>
      </w:pPr>
      <w:r w:rsidRPr="00F9536B">
        <w:rPr>
          <w:lang w:val="en-US"/>
        </w:rPr>
        <w:t>50.</w:t>
      </w:r>
      <w:r w:rsidRPr="00F9536B">
        <w:rPr>
          <w:lang w:val="en-US"/>
        </w:rPr>
        <w:tab/>
        <w:t xml:space="preserve">van den Heuvel MP, Sporns O. Rich-club organization of the human connectome. </w:t>
      </w:r>
      <w:r w:rsidRPr="00F9536B">
        <w:rPr>
          <w:i/>
          <w:iCs/>
          <w:lang w:val="en-US"/>
        </w:rPr>
        <w:t>J Neurosci</w:t>
      </w:r>
      <w:r w:rsidRPr="00F9536B">
        <w:rPr>
          <w:lang w:val="en-US"/>
        </w:rPr>
        <w:t>. 2011;31(44):15775-15786. doi:10.1523/JNEUROSCI.3539-11.2011</w:t>
      </w:r>
    </w:p>
    <w:p w14:paraId="54D52B15" w14:textId="77777777" w:rsidR="002725D9" w:rsidRPr="00F9536B" w:rsidRDefault="002725D9" w:rsidP="002725D9">
      <w:pPr>
        <w:pStyle w:val="Literaturverzeichnis"/>
        <w:rPr>
          <w:lang w:val="en-US"/>
        </w:rPr>
      </w:pPr>
      <w:r w:rsidRPr="00F9536B">
        <w:rPr>
          <w:lang w:val="en-US"/>
        </w:rPr>
        <w:t>51.</w:t>
      </w:r>
      <w:r w:rsidRPr="00F9536B">
        <w:rPr>
          <w:lang w:val="en-US"/>
        </w:rPr>
        <w:tab/>
        <w:t xml:space="preserve">de Pasquale F, Spadone S, Betti V, Corbetta M, Della Penna S. Temporal modes of hub synchronization at rest. </w:t>
      </w:r>
      <w:r w:rsidRPr="00F9536B">
        <w:rPr>
          <w:i/>
          <w:iCs/>
          <w:lang w:val="en-US"/>
        </w:rPr>
        <w:t>NeuroImage</w:t>
      </w:r>
      <w:r w:rsidRPr="00F9536B">
        <w:rPr>
          <w:lang w:val="en-US"/>
        </w:rPr>
        <w:t>. 2021;235:118005. doi:10.1016/j.neuroimage.2021.118005</w:t>
      </w:r>
    </w:p>
    <w:p w14:paraId="10E29C39" w14:textId="77777777" w:rsidR="002725D9" w:rsidRPr="00F9536B" w:rsidRDefault="002725D9" w:rsidP="002725D9">
      <w:pPr>
        <w:pStyle w:val="Literaturverzeichnis"/>
        <w:rPr>
          <w:lang w:val="en-US"/>
        </w:rPr>
      </w:pPr>
      <w:r w:rsidRPr="00F9536B">
        <w:rPr>
          <w:lang w:val="en-US"/>
        </w:rPr>
        <w:t>52.</w:t>
      </w:r>
      <w:r w:rsidRPr="00F9536B">
        <w:rPr>
          <w:lang w:val="en-US"/>
        </w:rPr>
        <w:tab/>
        <w:t xml:space="preserve">Surmeier DJ, Reiner A, Levine MS, Ariano MA. Are neostriatal dopamine receptors co-localized? </w:t>
      </w:r>
      <w:r w:rsidRPr="00F9536B">
        <w:rPr>
          <w:i/>
          <w:iCs/>
          <w:lang w:val="en-US"/>
        </w:rPr>
        <w:t>Trends in Neurosciences</w:t>
      </w:r>
      <w:r w:rsidRPr="00F9536B">
        <w:rPr>
          <w:lang w:val="en-US"/>
        </w:rPr>
        <w:t>. 1993;16(8):299-305. doi:10.1016/0166-2236(93)90103-S</w:t>
      </w:r>
    </w:p>
    <w:p w14:paraId="608FF725" w14:textId="77777777" w:rsidR="002725D9" w:rsidRPr="00F9536B" w:rsidRDefault="002725D9" w:rsidP="002725D9">
      <w:pPr>
        <w:pStyle w:val="Literaturverzeichnis"/>
        <w:rPr>
          <w:lang w:val="en-US"/>
        </w:rPr>
      </w:pPr>
      <w:r w:rsidRPr="00F9536B">
        <w:rPr>
          <w:lang w:val="en-US"/>
        </w:rPr>
        <w:t>53.</w:t>
      </w:r>
      <w:r w:rsidRPr="00F9536B">
        <w:rPr>
          <w:lang w:val="en-US"/>
        </w:rPr>
        <w:tab/>
        <w:t xml:space="preserve">Tepper JM, Koós T, Wilson CJ. GABAergic microcircuits in the neostriatum. </w:t>
      </w:r>
      <w:r w:rsidRPr="00F9536B">
        <w:rPr>
          <w:i/>
          <w:iCs/>
          <w:lang w:val="en-US"/>
        </w:rPr>
        <w:t>Trends in Neurosciences</w:t>
      </w:r>
      <w:r w:rsidRPr="00F9536B">
        <w:rPr>
          <w:lang w:val="en-US"/>
        </w:rPr>
        <w:t>. 2004;27(11):662-669. doi:10.1016/j.tins.2004.08.007</w:t>
      </w:r>
    </w:p>
    <w:p w14:paraId="0E092860" w14:textId="77777777" w:rsidR="002725D9" w:rsidRPr="00F9536B" w:rsidRDefault="002725D9" w:rsidP="002725D9">
      <w:pPr>
        <w:pStyle w:val="Literaturverzeichnis"/>
        <w:rPr>
          <w:lang w:val="en-US"/>
        </w:rPr>
      </w:pPr>
      <w:r w:rsidRPr="00F9536B">
        <w:rPr>
          <w:lang w:val="en-US"/>
        </w:rPr>
        <w:t>54.</w:t>
      </w:r>
      <w:r w:rsidRPr="00F9536B">
        <w:rPr>
          <w:lang w:val="en-US"/>
        </w:rPr>
        <w:tab/>
        <w:t xml:space="preserve">Tabrizi SJ, Scahill RI, Owen G, et al. Predictors of phenotypic progression and disease onset in premanifest and early-stage Huntington’s disease in the TRACK-HD study: analysis of 36-month observational data. </w:t>
      </w:r>
      <w:r w:rsidRPr="00F9536B">
        <w:rPr>
          <w:i/>
          <w:iCs/>
          <w:lang w:val="en-US"/>
        </w:rPr>
        <w:t>Lancet Neurol</w:t>
      </w:r>
      <w:r w:rsidRPr="00F9536B">
        <w:rPr>
          <w:lang w:val="en-US"/>
        </w:rPr>
        <w:t>. 2013;12(7):637-649. doi:10.1016/S1474-4422(13)70088-7</w:t>
      </w:r>
    </w:p>
    <w:p w14:paraId="105EADDD" w14:textId="77777777" w:rsidR="002725D9" w:rsidRPr="00F9536B" w:rsidRDefault="002725D9" w:rsidP="002725D9">
      <w:pPr>
        <w:pStyle w:val="Literaturverzeichnis"/>
        <w:rPr>
          <w:lang w:val="en-US"/>
        </w:rPr>
      </w:pPr>
      <w:r w:rsidRPr="00F9536B">
        <w:rPr>
          <w:lang w:val="en-US"/>
        </w:rPr>
        <w:t>55.</w:t>
      </w:r>
      <w:r w:rsidRPr="00F9536B">
        <w:rPr>
          <w:lang w:val="en-US"/>
        </w:rPr>
        <w:tab/>
        <w:t xml:space="preserve">Casula EP, Mayer IMS, Desikan M, Tabrizi SJ, Rothwell JC, Orth M. Motor cortex synchronization influences the rhythm of motor performance in premanifest huntington’s disease. </w:t>
      </w:r>
      <w:r w:rsidRPr="00F9536B">
        <w:rPr>
          <w:i/>
          <w:iCs/>
          <w:lang w:val="en-US"/>
        </w:rPr>
        <w:t>Mov Disord</w:t>
      </w:r>
      <w:r w:rsidRPr="00F9536B">
        <w:rPr>
          <w:lang w:val="en-US"/>
        </w:rPr>
        <w:t>. 2018;33(3):440-448. doi:10.1002/mds.27285</w:t>
      </w:r>
    </w:p>
    <w:p w14:paraId="1B40B999" w14:textId="77777777" w:rsidR="002725D9" w:rsidRDefault="002725D9" w:rsidP="002725D9">
      <w:pPr>
        <w:pStyle w:val="Literaturverzeichnis"/>
      </w:pPr>
      <w:r w:rsidRPr="00F9536B">
        <w:rPr>
          <w:lang w:val="en-US"/>
        </w:rPr>
        <w:t>56.</w:t>
      </w:r>
      <w:r w:rsidRPr="00F9536B">
        <w:rPr>
          <w:lang w:val="en-US"/>
        </w:rPr>
        <w:tab/>
        <w:t xml:space="preserve">Seeley WW, Crawford RK, Zhou J, Miller BL, Greicius MD. Neurodegenerative Diseases Target Large-Scale Human Brain Networks. </w:t>
      </w:r>
      <w:r w:rsidRPr="00F9536B">
        <w:rPr>
          <w:i/>
          <w:iCs/>
          <w:lang w:val="en-US"/>
        </w:rPr>
        <w:t>Neuron</w:t>
      </w:r>
      <w:r w:rsidRPr="00F9536B">
        <w:rPr>
          <w:lang w:val="en-US"/>
        </w:rPr>
        <w:t xml:space="preserve">. </w:t>
      </w:r>
      <w:r>
        <w:t>2009;62(1):42-52. doi:10.1016/j.neuron.2009.03.024</w:t>
      </w:r>
    </w:p>
    <w:p w14:paraId="23EB581F" w14:textId="5397F18E" w:rsidR="000939F7" w:rsidRDefault="000939F7" w:rsidP="000939F7">
      <w:pPr>
        <w:spacing w:after="100" w:line="480" w:lineRule="auto"/>
        <w:jc w:val="both"/>
        <w:rPr>
          <w:lang w:val="en-US"/>
        </w:rPr>
      </w:pPr>
      <w:r w:rsidRPr="00DB3E7E">
        <w:rPr>
          <w:lang w:val="en-US"/>
        </w:rPr>
        <w:fldChar w:fldCharType="end"/>
      </w:r>
    </w:p>
    <w:p w14:paraId="46B64AC5" w14:textId="5A5F381D" w:rsidR="00D03611" w:rsidRDefault="00D03611" w:rsidP="000939F7">
      <w:pPr>
        <w:spacing w:after="100" w:line="480" w:lineRule="auto"/>
        <w:jc w:val="both"/>
        <w:rPr>
          <w:lang w:val="en-US"/>
        </w:rPr>
      </w:pPr>
    </w:p>
    <w:p w14:paraId="3CBBBBED" w14:textId="351C3BEE" w:rsidR="00933235" w:rsidRPr="004D4893" w:rsidRDefault="00D03611" w:rsidP="004D4893">
      <w:pPr>
        <w:spacing w:after="100" w:line="480" w:lineRule="auto"/>
        <w:jc w:val="both"/>
        <w:rPr>
          <w:b/>
          <w:sz w:val="36"/>
          <w:szCs w:val="36"/>
          <w:lang w:val="en-US"/>
        </w:rPr>
      </w:pPr>
      <w:r w:rsidRPr="00D03611">
        <w:rPr>
          <w:b/>
          <w:sz w:val="36"/>
          <w:szCs w:val="36"/>
          <w:lang w:val="en-US"/>
        </w:rPr>
        <w:t>Figure legends</w:t>
      </w:r>
    </w:p>
    <w:p w14:paraId="6ED269CD" w14:textId="7491C3CA" w:rsidR="00B35E37" w:rsidRPr="009B5EEC" w:rsidRDefault="00B35E37" w:rsidP="006042D3">
      <w:pPr>
        <w:spacing w:line="360" w:lineRule="auto"/>
        <w:jc w:val="both"/>
        <w:rPr>
          <w:color w:val="FF0000"/>
          <w:lang w:val="en-GB"/>
        </w:rPr>
      </w:pPr>
      <w:bookmarkStart w:id="11" w:name="_Hlk118796821"/>
      <w:r w:rsidRPr="009B5EEC">
        <w:rPr>
          <w:b/>
          <w:color w:val="FF0000"/>
          <w:lang w:val="en-GB"/>
        </w:rPr>
        <w:t>Figure 1</w:t>
      </w:r>
      <w:r w:rsidRPr="009B5EEC">
        <w:rPr>
          <w:color w:val="FF0000"/>
          <w:lang w:val="en-GB"/>
        </w:rPr>
        <w:t xml:space="preserve">: </w:t>
      </w:r>
      <w:r w:rsidRPr="009B5EEC">
        <w:rPr>
          <w:b/>
          <w:color w:val="FF0000"/>
          <w:lang w:val="en-GB"/>
        </w:rPr>
        <w:t xml:space="preserve">Voxel-wise </w:t>
      </w:r>
      <w:r w:rsidR="006042D3" w:rsidRPr="009B5EEC">
        <w:rPr>
          <w:b/>
          <w:color w:val="FF0000"/>
          <w:lang w:val="en-GB"/>
        </w:rPr>
        <w:t xml:space="preserve">fALFF and LCOR </w:t>
      </w:r>
      <w:r w:rsidRPr="009B5EEC">
        <w:rPr>
          <w:b/>
          <w:color w:val="FF0000"/>
          <w:lang w:val="en-GB"/>
        </w:rPr>
        <w:t>contrasts of patients with Huntington’s disease relative to their respective healthy controls</w:t>
      </w:r>
      <w:r w:rsidRPr="009B5EEC">
        <w:rPr>
          <w:color w:val="FF0000"/>
          <w:lang w:val="en-GB"/>
        </w:rPr>
        <w:t>. Red and yellow areas indicate clusters of significantly reduced fALFF in manifest Huntington’s disease of the first (</w:t>
      </w:r>
      <w:r w:rsidRPr="009B5EEC">
        <w:rPr>
          <w:b/>
          <w:color w:val="FF0000"/>
          <w:lang w:val="en-GB"/>
        </w:rPr>
        <w:t>A, B</w:t>
      </w:r>
      <w:r w:rsidRPr="009B5EEC">
        <w:rPr>
          <w:color w:val="FF0000"/>
          <w:lang w:val="en-GB"/>
        </w:rPr>
        <w:t>) or second (</w:t>
      </w:r>
      <w:r w:rsidRPr="009B5EEC">
        <w:rPr>
          <w:b/>
          <w:color w:val="FF0000"/>
          <w:lang w:val="en-GB"/>
        </w:rPr>
        <w:t>C, D</w:t>
      </w:r>
      <w:r w:rsidRPr="009B5EEC">
        <w:rPr>
          <w:color w:val="FF0000"/>
          <w:lang w:val="en-GB"/>
        </w:rPr>
        <w:t>) cohort. Blue areas show clusters of significantly higher LCOR in manifest Huntington’s dis</w:t>
      </w:r>
      <w:r w:rsidRPr="009B5EEC">
        <w:rPr>
          <w:color w:val="FF0000"/>
          <w:lang w:val="en-GB"/>
        </w:rPr>
        <w:lastRenderedPageBreak/>
        <w:t xml:space="preserve">ease. The left panels show the atrophy-uncorrected contrasts and the right panels show the atrophy-corrected contrasts. Anatomical regions covered by clusters and the MNI coordinates of the voxel with the peak T-value are listed in Supplementary Table </w:t>
      </w:r>
      <w:r w:rsidR="00990FCF" w:rsidRPr="009B5EEC">
        <w:rPr>
          <w:color w:val="FF0000"/>
          <w:lang w:val="en-GB"/>
        </w:rPr>
        <w:t>2</w:t>
      </w:r>
      <w:r w:rsidRPr="009B5EEC">
        <w:rPr>
          <w:color w:val="FF0000"/>
          <w:lang w:val="en-GB"/>
        </w:rPr>
        <w:t xml:space="preserve"> and </w:t>
      </w:r>
      <w:r w:rsidR="00990FCF" w:rsidRPr="009B5EEC">
        <w:rPr>
          <w:color w:val="FF0000"/>
          <w:lang w:val="en-GB"/>
        </w:rPr>
        <w:t>3</w:t>
      </w:r>
      <w:r w:rsidRPr="009B5EEC">
        <w:rPr>
          <w:color w:val="FF0000"/>
          <w:lang w:val="en-GB"/>
        </w:rPr>
        <w:t>.</w:t>
      </w:r>
    </w:p>
    <w:p w14:paraId="56D4C37F" w14:textId="77777777" w:rsidR="00B35E37" w:rsidRPr="009B5EEC" w:rsidRDefault="00B35E37" w:rsidP="006042D3">
      <w:pPr>
        <w:spacing w:line="360" w:lineRule="auto"/>
        <w:jc w:val="both"/>
        <w:rPr>
          <w:color w:val="FF0000"/>
          <w:lang w:val="en-GB"/>
        </w:rPr>
      </w:pPr>
    </w:p>
    <w:p w14:paraId="1BEF93D6" w14:textId="77777777" w:rsidR="00B35E37" w:rsidRPr="009B5EEC" w:rsidRDefault="00B35E37" w:rsidP="006042D3">
      <w:pPr>
        <w:spacing w:line="360" w:lineRule="auto"/>
        <w:jc w:val="both"/>
        <w:rPr>
          <w:color w:val="FF0000"/>
          <w:lang w:val="en-GB"/>
        </w:rPr>
      </w:pPr>
      <w:bookmarkStart w:id="12" w:name="_Hlk78202973"/>
      <w:bookmarkEnd w:id="11"/>
      <w:bookmarkEnd w:id="12"/>
      <w:r w:rsidRPr="009B5EEC">
        <w:rPr>
          <w:b/>
          <w:color w:val="FF0000"/>
          <w:lang w:val="en-GB"/>
        </w:rPr>
        <w:t>Figure 2</w:t>
      </w:r>
      <w:r w:rsidRPr="009B5EEC">
        <w:rPr>
          <w:color w:val="FF0000"/>
          <w:lang w:val="en-GB"/>
        </w:rPr>
        <w:t xml:space="preserve">: </w:t>
      </w:r>
      <w:r w:rsidRPr="009B5EEC">
        <w:rPr>
          <w:b/>
          <w:color w:val="FF0000"/>
          <w:lang w:val="en-GB"/>
        </w:rPr>
        <w:t xml:space="preserve">Co-localizations of Huntington’s disease brain </w:t>
      </w:r>
      <w:r w:rsidRPr="009B5EEC">
        <w:rPr>
          <w:b/>
          <w:bCs/>
          <w:color w:val="FF0000"/>
          <w:lang w:val="en-GB"/>
        </w:rPr>
        <w:t>activity and synchronicity alteration</w:t>
      </w:r>
      <w:r w:rsidRPr="009B5EEC">
        <w:rPr>
          <w:rStyle w:val="apple-converted-space"/>
          <w:b/>
          <w:bCs/>
          <w:color w:val="FF0000"/>
          <w:lang w:val="en-GB"/>
        </w:rPr>
        <w:t> </w:t>
      </w:r>
      <w:r w:rsidRPr="009B5EEC">
        <w:rPr>
          <w:b/>
          <w:color w:val="FF0000"/>
          <w:lang w:val="en-GB"/>
        </w:rPr>
        <w:t>(z-score) with receptor/transporter distribution</w:t>
      </w:r>
      <w:r w:rsidRPr="009B5EEC">
        <w:rPr>
          <w:color w:val="FF0000"/>
          <w:lang w:val="en-GB"/>
        </w:rPr>
        <w:t>.  The figure plots the correlation (</w:t>
      </w:r>
      <w:r w:rsidRPr="009B5EEC">
        <w:rPr>
          <w:rStyle w:val="Absatz-Standardschriftart1"/>
          <w:color w:val="FF0000"/>
          <w:lang w:val="en-GB"/>
        </w:rPr>
        <w:t xml:space="preserve">Fisher’s z-transformed correlation coefficients) </w:t>
      </w:r>
      <w:r w:rsidRPr="009B5EEC">
        <w:rPr>
          <w:color w:val="FF0000"/>
          <w:lang w:val="en-GB"/>
        </w:rPr>
        <w:t>with neurotransmitter maps of the difference of each Huntington’s disease patient’s fALFF (</w:t>
      </w:r>
      <w:r w:rsidRPr="009B5EEC">
        <w:rPr>
          <w:b/>
          <w:bCs/>
          <w:color w:val="FF0000"/>
          <w:lang w:val="en-GB"/>
        </w:rPr>
        <w:t xml:space="preserve">A, </w:t>
      </w:r>
      <w:r w:rsidRPr="009B5EEC">
        <w:rPr>
          <w:color w:val="FF0000"/>
          <w:lang w:val="en-GB"/>
        </w:rPr>
        <w:t>cohort 1;</w:t>
      </w:r>
      <w:r w:rsidRPr="009B5EEC">
        <w:rPr>
          <w:b/>
          <w:bCs/>
          <w:color w:val="FF0000"/>
          <w:lang w:val="en-GB"/>
        </w:rPr>
        <w:t xml:space="preserve"> B, </w:t>
      </w:r>
      <w:r w:rsidRPr="009B5EEC">
        <w:rPr>
          <w:color w:val="FF0000"/>
          <w:lang w:val="en-GB"/>
        </w:rPr>
        <w:t>cohort 2) or LCOR (</w:t>
      </w:r>
      <w:r w:rsidRPr="009B5EEC">
        <w:rPr>
          <w:b/>
          <w:bCs/>
          <w:color w:val="FF0000"/>
          <w:lang w:val="en-GB"/>
        </w:rPr>
        <w:t xml:space="preserve">C, </w:t>
      </w:r>
      <w:r w:rsidRPr="009B5EEC">
        <w:rPr>
          <w:color w:val="FF0000"/>
          <w:lang w:val="en-GB"/>
        </w:rPr>
        <w:t>cohort 1;</w:t>
      </w:r>
      <w:r w:rsidRPr="009B5EEC">
        <w:rPr>
          <w:b/>
          <w:bCs/>
          <w:color w:val="FF0000"/>
          <w:lang w:val="en-GB"/>
        </w:rPr>
        <w:t xml:space="preserve"> D, </w:t>
      </w:r>
      <w:r w:rsidRPr="009B5EEC">
        <w:rPr>
          <w:color w:val="FF0000"/>
          <w:lang w:val="en-GB"/>
        </w:rPr>
        <w:t xml:space="preserve">cohort 2) to the mean of controls (z-score). </w:t>
      </w:r>
      <w:r w:rsidRPr="009B5EEC">
        <w:rPr>
          <w:color w:val="FF0000"/>
          <w:lang w:val="en-US"/>
        </w:rPr>
        <w:t>The</w:t>
      </w:r>
      <w:r w:rsidRPr="009B5EEC">
        <w:rPr>
          <w:rStyle w:val="apple-converted-space"/>
          <w:color w:val="FF0000"/>
          <w:shd w:val="clear" w:color="auto" w:fill="FFFFFF"/>
          <w:lang w:val="en-US"/>
        </w:rPr>
        <w:t> </w:t>
      </w:r>
      <w:r w:rsidRPr="009B5EEC">
        <w:rPr>
          <w:color w:val="FF0000"/>
          <w:lang w:val="en-US"/>
        </w:rPr>
        <w:t>more the distributions of the correlation coefficients</w:t>
      </w:r>
      <w:r w:rsidRPr="009B5EEC">
        <w:rPr>
          <w:rStyle w:val="apple-converted-space"/>
          <w:color w:val="FF0000"/>
          <w:shd w:val="clear" w:color="auto" w:fill="FFFFFF"/>
          <w:lang w:val="en-US"/>
        </w:rPr>
        <w:t> </w:t>
      </w:r>
      <w:r w:rsidRPr="009B5EEC">
        <w:rPr>
          <w:color w:val="FF0000"/>
          <w:lang w:val="en-US"/>
        </w:rPr>
        <w:t>differ from zero, the stronger</w:t>
      </w:r>
      <w:r w:rsidRPr="009B5EEC">
        <w:rPr>
          <w:rStyle w:val="apple-converted-space"/>
          <w:color w:val="FF0000"/>
          <w:shd w:val="clear" w:color="auto" w:fill="FFFFFF"/>
          <w:lang w:val="en-US"/>
        </w:rPr>
        <w:t> </w:t>
      </w:r>
      <w:r w:rsidRPr="009B5EEC">
        <w:rPr>
          <w:color w:val="FF0000"/>
          <w:lang w:val="en-US"/>
        </w:rPr>
        <w:t>the</w:t>
      </w:r>
      <w:r w:rsidRPr="009B5EEC">
        <w:rPr>
          <w:rStyle w:val="apple-converted-space"/>
          <w:color w:val="FF0000"/>
          <w:lang w:val="en-US"/>
        </w:rPr>
        <w:t> </w:t>
      </w:r>
      <w:r w:rsidRPr="009B5EEC">
        <w:rPr>
          <w:color w:val="FF0000"/>
          <w:lang w:val="en-US"/>
        </w:rPr>
        <w:t>correlation of brain activity/synchronicity alteration</w:t>
      </w:r>
      <w:r w:rsidRPr="009B5EEC">
        <w:rPr>
          <w:rStyle w:val="apple-converted-space"/>
          <w:color w:val="FF0000"/>
          <w:shd w:val="clear" w:color="auto" w:fill="FFFFFF"/>
          <w:lang w:val="en-US"/>
        </w:rPr>
        <w:t> </w:t>
      </w:r>
      <w:r w:rsidRPr="009B5EEC">
        <w:rPr>
          <w:color w:val="FF0000"/>
          <w:lang w:val="en-US"/>
        </w:rPr>
        <w:t>with the total neurotransmitter signal</w:t>
      </w:r>
      <w:r w:rsidRPr="009B5EEC">
        <w:rPr>
          <w:rStyle w:val="apple-converted-space"/>
          <w:color w:val="FF0000"/>
          <w:lang w:val="en-US"/>
        </w:rPr>
        <w:t> </w:t>
      </w:r>
      <w:r w:rsidRPr="009B5EEC">
        <w:rPr>
          <w:color w:val="FF0000"/>
          <w:lang w:val="en-US"/>
        </w:rPr>
        <w:t>in</w:t>
      </w:r>
      <w:r w:rsidRPr="009B5EEC">
        <w:rPr>
          <w:rStyle w:val="apple-converted-space"/>
          <w:color w:val="FF0000"/>
          <w:lang w:val="en-US"/>
        </w:rPr>
        <w:t> </w:t>
      </w:r>
      <w:r w:rsidRPr="009B5EEC">
        <w:rPr>
          <w:color w:val="FF0000"/>
          <w:lang w:val="en-US"/>
        </w:rPr>
        <w:t xml:space="preserve">the respective cohort of patients with Huntington's disease. </w:t>
      </w:r>
      <w:r w:rsidRPr="009B5EEC">
        <w:rPr>
          <w:color w:val="FF0000"/>
          <w:lang w:val="en-GB"/>
        </w:rPr>
        <w:t>The distribution of Fisher’s z-transformed correlation coefficients</w:t>
      </w:r>
      <w:r w:rsidRPr="009B5EEC">
        <w:rPr>
          <w:rStyle w:val="apple-converted-space"/>
          <w:color w:val="FF0000"/>
          <w:lang w:val="en-GB"/>
        </w:rPr>
        <w:t> </w:t>
      </w:r>
      <w:r w:rsidRPr="009B5EEC">
        <w:rPr>
          <w:color w:val="FF0000"/>
          <w:lang w:val="en-GB"/>
        </w:rPr>
        <w:t>was significantly different</w:t>
      </w:r>
      <w:r w:rsidRPr="009B5EEC">
        <w:rPr>
          <w:rStyle w:val="apple-converted-space"/>
          <w:color w:val="FF0000"/>
          <w:lang w:val="en-GB"/>
        </w:rPr>
        <w:t> </w:t>
      </w:r>
      <w:r w:rsidRPr="009B5EEC">
        <w:rPr>
          <w:color w:val="FF0000"/>
          <w:lang w:val="en-GB"/>
        </w:rPr>
        <w:t>from null (*:p&lt;0.05) in cohort 2 for fALFF for 5HT1b</w:t>
      </w:r>
      <w:r w:rsidRPr="009B5EEC">
        <w:rPr>
          <w:rStyle w:val="apple-converted-space"/>
          <w:color w:val="FF0000"/>
          <w:lang w:val="en-GB"/>
        </w:rPr>
        <w:t> </w:t>
      </w:r>
      <w:r w:rsidRPr="009B5EEC">
        <w:rPr>
          <w:color w:val="FF0000"/>
          <w:lang w:val="en-GB"/>
        </w:rPr>
        <w:t>(p&lt;0.001)</w:t>
      </w:r>
      <w:r w:rsidRPr="009B5EEC">
        <w:rPr>
          <w:rStyle w:val="apple-converted-space"/>
          <w:color w:val="FF0000"/>
          <w:lang w:val="en-GB"/>
        </w:rPr>
        <w:t> </w:t>
      </w:r>
      <w:r w:rsidRPr="009B5EEC">
        <w:rPr>
          <w:color w:val="FF0000"/>
          <w:lang w:val="en-GB"/>
        </w:rPr>
        <w:t>and the µ-opioid receptor (MU, p=0.003) and LCOR in both cohorts for the serotonin transporter (SERT, p=0.001; cohort 1), p&lt;0.001; cohort 2), D1 (p&lt;0.001; both cohorts), D2 (p=0.003; cohort 1), p=0.006; cohort 2) and dopamine uptake transporter (DAT,</w:t>
      </w:r>
      <w:r w:rsidRPr="009B5EEC">
        <w:rPr>
          <w:rStyle w:val="apple-converted-space"/>
          <w:color w:val="FF0000"/>
          <w:lang w:val="en-GB"/>
        </w:rPr>
        <w:t> </w:t>
      </w:r>
      <w:r w:rsidRPr="009B5EEC">
        <w:rPr>
          <w:color w:val="FF0000"/>
          <w:lang w:val="en-GB"/>
        </w:rPr>
        <w:t xml:space="preserve">p&lt;0.001; cohort 1, p=0.003; cohort 2). Since coefficients were negative this indicates a loss of function (fALFF or LCOR) that was spatially correlated to whole brain expression of the respective neurotransmitter system.   </w:t>
      </w:r>
    </w:p>
    <w:p w14:paraId="510741CC" w14:textId="592FCAA4" w:rsidR="00B35E37" w:rsidRPr="009B5EEC" w:rsidRDefault="00B35E37" w:rsidP="006042D3">
      <w:pPr>
        <w:spacing w:line="360" w:lineRule="auto"/>
        <w:jc w:val="both"/>
        <w:rPr>
          <w:color w:val="FF0000"/>
          <w:lang w:val="en-GB"/>
        </w:rPr>
      </w:pPr>
      <w:r w:rsidRPr="009B5EEC">
        <w:rPr>
          <w:color w:val="FF0000"/>
          <w:lang w:val="en-GB"/>
        </w:rPr>
        <w:t xml:space="preserve">Horizontal lines within box plots represent medians, whiskers limit the 1.5-fold of the interquartile range and crosses highlight outliers. </w:t>
      </w:r>
      <w:bookmarkStart w:id="13" w:name="_Hlk118793852"/>
      <w:r w:rsidRPr="009B5EEC">
        <w:rPr>
          <w:color w:val="FF0000"/>
          <w:shd w:val="clear" w:color="auto" w:fill="FFFFFF"/>
          <w:lang w:val="en-GB"/>
        </w:rPr>
        <w:t xml:space="preserve">Red corresponds to the serotonin system (5HT1a, 5HT1b, 5HT2a, SERT), blue to the dopamine system (D1, D2, fluoro-dopa (FDOPA), DAT), brown to GABAa receptors, </w:t>
      </w:r>
      <w:r w:rsidR="00505C46" w:rsidRPr="009B5EEC">
        <w:rPr>
          <w:color w:val="FF0000"/>
          <w:shd w:val="clear" w:color="auto" w:fill="FFFFFF"/>
          <w:lang w:val="en-GB"/>
        </w:rPr>
        <w:t>beige</w:t>
      </w:r>
      <w:r w:rsidRPr="009B5EEC">
        <w:rPr>
          <w:color w:val="FF0000"/>
          <w:shd w:val="clear" w:color="auto" w:fill="FFFFFF"/>
          <w:lang w:val="en-GB"/>
        </w:rPr>
        <w:t xml:space="preserve"> to the opioid system and green to the noradrenaline transporter (NAT).</w:t>
      </w:r>
      <w:r w:rsidRPr="009B5EEC">
        <w:rPr>
          <w:color w:val="FF0000"/>
          <w:lang w:val="en-GB"/>
        </w:rPr>
        <w:t xml:space="preserve"> </w:t>
      </w:r>
      <w:bookmarkEnd w:id="13"/>
      <w:r w:rsidRPr="009B5EEC">
        <w:rPr>
          <w:b/>
          <w:color w:val="FF0000"/>
          <w:lang w:val="en-GB"/>
        </w:rPr>
        <w:t>E-J</w:t>
      </w:r>
      <w:r w:rsidRPr="009B5EEC">
        <w:rPr>
          <w:color w:val="FF0000"/>
          <w:lang w:val="en-GB"/>
        </w:rPr>
        <w:t xml:space="preserve"> </w:t>
      </w:r>
      <w:r w:rsidRPr="009B5EEC">
        <w:rPr>
          <w:rStyle w:val="Absatz-Standardschriftart1"/>
          <w:color w:val="FF0000"/>
          <w:lang w:val="en-GB"/>
        </w:rPr>
        <w:t>show the link between strength of co-localization of LCOR alteration and D1 (</w:t>
      </w:r>
      <w:r w:rsidRPr="009B5EEC">
        <w:rPr>
          <w:rStyle w:val="Absatz-Standardschriftart1"/>
          <w:b/>
          <w:color w:val="FF0000"/>
          <w:lang w:val="en-GB"/>
        </w:rPr>
        <w:t>E, F, G</w:t>
      </w:r>
      <w:r w:rsidRPr="009B5EEC">
        <w:rPr>
          <w:rStyle w:val="Absatz-Standardschriftart1"/>
          <w:color w:val="FF0000"/>
          <w:lang w:val="en-GB"/>
        </w:rPr>
        <w:t>) or SERT (</w:t>
      </w:r>
      <w:r w:rsidRPr="009B5EEC">
        <w:rPr>
          <w:rStyle w:val="Absatz-Standardschriftart1"/>
          <w:b/>
          <w:color w:val="FF0000"/>
          <w:lang w:val="en-GB"/>
        </w:rPr>
        <w:t>H, I, J</w:t>
      </w:r>
      <w:r w:rsidRPr="009B5EEC">
        <w:rPr>
          <w:rStyle w:val="Absatz-Standardschriftart1"/>
          <w:color w:val="FF0000"/>
          <w:lang w:val="en-GB"/>
        </w:rPr>
        <w:t>) expression and motor symptom severity, or functional impairment, derived from the sub-scores of the Unified Huntington’s Disease Rating Scale total motor score (</w:t>
      </w:r>
      <w:r w:rsidRPr="009B5EEC">
        <w:rPr>
          <w:rStyle w:val="Absatz-Standardschriftart1"/>
          <w:b/>
          <w:bCs/>
          <w:color w:val="FF0000"/>
          <w:lang w:val="en-GB"/>
        </w:rPr>
        <w:t>E, H</w:t>
      </w:r>
      <w:r w:rsidRPr="009B5EEC">
        <w:rPr>
          <w:rStyle w:val="Absatz-Standardschriftart1"/>
          <w:color w:val="FF0000"/>
          <w:lang w:val="en-GB"/>
        </w:rPr>
        <w:t>), functional assessment score (</w:t>
      </w:r>
      <w:r w:rsidRPr="009B5EEC">
        <w:rPr>
          <w:rStyle w:val="Absatz-Standardschriftart1"/>
          <w:b/>
          <w:bCs/>
          <w:color w:val="FF0000"/>
          <w:lang w:val="en-GB"/>
        </w:rPr>
        <w:t>F, I</w:t>
      </w:r>
      <w:r w:rsidRPr="009B5EEC">
        <w:rPr>
          <w:rStyle w:val="Absatz-Standardschriftart1"/>
          <w:color w:val="FF0000"/>
          <w:lang w:val="en-GB"/>
        </w:rPr>
        <w:t>), and total functional capacity score (</w:t>
      </w:r>
      <w:r w:rsidRPr="009B5EEC">
        <w:rPr>
          <w:rStyle w:val="Absatz-Standardschriftart1"/>
          <w:b/>
          <w:bCs/>
          <w:color w:val="FF0000"/>
          <w:lang w:val="en-GB"/>
        </w:rPr>
        <w:t>G, J</w:t>
      </w:r>
      <w:r w:rsidRPr="009B5EEC">
        <w:rPr>
          <w:rStyle w:val="Absatz-Standardschriftart1"/>
          <w:color w:val="FF0000"/>
          <w:lang w:val="en-GB"/>
        </w:rPr>
        <w:t>). Brighter and darker blue (D1), or red (SERT) dots correspond to the Fisher z-transformed correlation coefficients and rating scale scores in manifest Huntington’s disease of the first or the second cohort.</w:t>
      </w:r>
      <w:r w:rsidRPr="009B5EEC">
        <w:rPr>
          <w:color w:val="FF0000"/>
          <w:lang w:val="en-GB"/>
        </w:rPr>
        <w:t xml:space="preserve"> P-values are false-discovery-rate-corrected and </w:t>
      </w:r>
      <w:r w:rsidRPr="009B5EEC">
        <w:rPr>
          <w:i/>
          <w:color w:val="FF0000"/>
          <w:lang w:val="en-GB"/>
        </w:rPr>
        <w:t>ρ</w:t>
      </w:r>
      <w:r w:rsidRPr="009B5EEC">
        <w:rPr>
          <w:color w:val="FF0000"/>
          <w:lang w:val="en-GB"/>
        </w:rPr>
        <w:t xml:space="preserve"> the corresponding Spearman correlation coefficients. Lines and colored background represent linear fits and the first confidence interval. Abbreviations: n.s.: not significant, 1st: cohort 1, 2nd: cohort 2.</w:t>
      </w:r>
    </w:p>
    <w:p w14:paraId="3E7209DE" w14:textId="77777777" w:rsidR="00D03611" w:rsidRPr="009B5EEC" w:rsidRDefault="00D03611" w:rsidP="006042D3">
      <w:pPr>
        <w:spacing w:line="360" w:lineRule="auto"/>
        <w:jc w:val="both"/>
        <w:rPr>
          <w:color w:val="FF0000"/>
          <w:lang w:val="en-US"/>
        </w:rPr>
      </w:pPr>
    </w:p>
    <w:p w14:paraId="03FA8F67" w14:textId="4E8B2281" w:rsidR="00B35E37" w:rsidRPr="009B5EEC" w:rsidRDefault="00B35E37" w:rsidP="006042D3">
      <w:pPr>
        <w:spacing w:line="360" w:lineRule="auto"/>
        <w:jc w:val="both"/>
        <w:rPr>
          <w:color w:val="FF0000"/>
          <w:lang w:val="en-US"/>
        </w:rPr>
      </w:pPr>
      <w:r w:rsidRPr="009B5EEC">
        <w:rPr>
          <w:b/>
          <w:color w:val="FF0000"/>
          <w:lang w:val="en-US"/>
        </w:rPr>
        <w:t>Figure 3:</w:t>
      </w:r>
      <w:r w:rsidRPr="009B5EEC">
        <w:rPr>
          <w:color w:val="FF0000"/>
          <w:lang w:val="en-US"/>
        </w:rPr>
        <w:t xml:space="preserve"> </w:t>
      </w:r>
      <w:r w:rsidRPr="009B5EEC">
        <w:rPr>
          <w:color w:val="FF0000"/>
          <w:shd w:val="clear" w:color="auto" w:fill="FFFFFF"/>
          <w:lang w:val="en-US"/>
        </w:rPr>
        <w:t xml:space="preserve">Regional differences in altered synchronicity (LCOR) and their relation to the expression of D1, D2, and transporters of dopamine and serotonin. </w:t>
      </w:r>
      <w:r w:rsidRPr="009B5EEC">
        <w:rPr>
          <w:color w:val="FF0000"/>
          <w:lang w:val="en-GB"/>
        </w:rPr>
        <w:t xml:space="preserve">The figure plots for each region </w:t>
      </w:r>
      <w:r w:rsidRPr="009B5EEC">
        <w:rPr>
          <w:color w:val="FF0000"/>
          <w:lang w:val="en-US"/>
        </w:rPr>
        <w:lastRenderedPageBreak/>
        <w:t xml:space="preserve">the dependence of effect size (Cohen’s </w:t>
      </w:r>
      <w:r w:rsidRPr="009B5EEC">
        <w:rPr>
          <w:i/>
          <w:color w:val="FF0000"/>
          <w:lang w:val="en-US"/>
        </w:rPr>
        <w:t>d</w:t>
      </w:r>
      <w:r w:rsidRPr="009B5EEC">
        <w:rPr>
          <w:color w:val="FF0000"/>
          <w:lang w:val="en-US"/>
        </w:rPr>
        <w:t>) of LCOR alterations after atrophy correction in manifest Huntington’s disease with D1 (</w:t>
      </w:r>
      <w:r w:rsidRPr="009B5EEC">
        <w:rPr>
          <w:b/>
          <w:color w:val="FF0000"/>
          <w:lang w:val="en-US"/>
        </w:rPr>
        <w:t xml:space="preserve">A, </w:t>
      </w:r>
      <w:r w:rsidRPr="009B5EEC">
        <w:rPr>
          <w:bCs/>
          <w:color w:val="FF0000"/>
          <w:lang w:val="en-US"/>
        </w:rPr>
        <w:t>blue</w:t>
      </w:r>
      <w:r w:rsidRPr="009B5EEC">
        <w:rPr>
          <w:color w:val="FF0000"/>
          <w:lang w:val="en-US"/>
        </w:rPr>
        <w:t>), D2 (</w:t>
      </w:r>
      <w:r w:rsidRPr="009B5EEC">
        <w:rPr>
          <w:b/>
          <w:color w:val="FF0000"/>
          <w:lang w:val="en-US"/>
        </w:rPr>
        <w:t xml:space="preserve">B, </w:t>
      </w:r>
      <w:r w:rsidRPr="009B5EEC">
        <w:rPr>
          <w:bCs/>
          <w:color w:val="FF0000"/>
          <w:lang w:val="en-US"/>
        </w:rPr>
        <w:t>blue</w:t>
      </w:r>
      <w:r w:rsidRPr="009B5EEC">
        <w:rPr>
          <w:color w:val="FF0000"/>
          <w:lang w:val="en-US"/>
        </w:rPr>
        <w:t>) receptor, dopamine transporter (DAT) (</w:t>
      </w:r>
      <w:r w:rsidRPr="009B5EEC">
        <w:rPr>
          <w:b/>
          <w:color w:val="FF0000"/>
          <w:lang w:val="en-US"/>
        </w:rPr>
        <w:t xml:space="preserve">C, </w:t>
      </w:r>
      <w:r w:rsidRPr="009B5EEC">
        <w:rPr>
          <w:bCs/>
          <w:color w:val="FF0000"/>
          <w:lang w:val="en-US"/>
        </w:rPr>
        <w:t>blue</w:t>
      </w:r>
      <w:r w:rsidRPr="009B5EEC">
        <w:rPr>
          <w:color w:val="FF0000"/>
          <w:lang w:val="en-US"/>
        </w:rPr>
        <w:t>) or serotonin transporter (SERT)</w:t>
      </w:r>
      <w:r w:rsidR="0031752F" w:rsidRPr="009B5EEC">
        <w:rPr>
          <w:color w:val="FF0000"/>
          <w:lang w:val="en-US"/>
        </w:rPr>
        <w:t xml:space="preserve"> </w:t>
      </w:r>
      <w:r w:rsidRPr="009B5EEC">
        <w:rPr>
          <w:color w:val="FF0000"/>
          <w:lang w:val="en-US"/>
        </w:rPr>
        <w:t>(</w:t>
      </w:r>
      <w:r w:rsidRPr="009B5EEC">
        <w:rPr>
          <w:b/>
          <w:color w:val="FF0000"/>
          <w:lang w:val="en-US"/>
        </w:rPr>
        <w:t xml:space="preserve">D, </w:t>
      </w:r>
      <w:r w:rsidRPr="009B5EEC">
        <w:rPr>
          <w:bCs/>
          <w:color w:val="FF0000"/>
          <w:lang w:val="en-US"/>
        </w:rPr>
        <w:t>red</w:t>
      </w:r>
      <w:r w:rsidRPr="009B5EEC">
        <w:rPr>
          <w:color w:val="FF0000"/>
          <w:lang w:val="en-US"/>
        </w:rPr>
        <w:t xml:space="preserve">) availability. </w:t>
      </w:r>
      <w:r w:rsidRPr="009B5EEC">
        <w:rPr>
          <w:color w:val="FF0000"/>
          <w:shd w:val="clear" w:color="auto" w:fill="FFFFFF"/>
          <w:lang w:val="en-US"/>
        </w:rPr>
        <w:t>The correlations between the amount of receptor/transporter expression and LCOR alterations indicate that LCOR is reduced in subcortical regions expressing the most neurotransmitter/receptor and increased in cortical areas with the least expression. </w:t>
      </w:r>
      <w:r w:rsidRPr="009B5EEC">
        <w:rPr>
          <w:color w:val="FF0000"/>
          <w:lang w:val="en-US"/>
        </w:rPr>
        <w:t xml:space="preserve"> Lines represent linear fits and the first confidence interval. </w:t>
      </w:r>
    </w:p>
    <w:p w14:paraId="75B0BC45" w14:textId="23B46CC1" w:rsidR="004B011B" w:rsidRDefault="004B011B" w:rsidP="00137892">
      <w:pPr>
        <w:spacing w:line="360" w:lineRule="auto"/>
        <w:jc w:val="both"/>
        <w:rPr>
          <w:rFonts w:asciiTheme="minorHAnsi" w:hAnsiTheme="minorHAnsi" w:cstheme="minorHAnsi"/>
        </w:rPr>
      </w:pPr>
    </w:p>
    <w:p w14:paraId="18338DC4" w14:textId="47421ECE" w:rsidR="004B011B" w:rsidRDefault="004B011B" w:rsidP="004B011B">
      <w:pPr>
        <w:rPr>
          <w:rFonts w:asciiTheme="minorHAnsi" w:hAnsiTheme="minorHAnsi" w:cstheme="minorHAnsi"/>
        </w:rPr>
      </w:pPr>
    </w:p>
    <w:p w14:paraId="4AE7378A" w14:textId="7E73F86D" w:rsidR="00240E23" w:rsidRPr="00DB3E7E" w:rsidRDefault="00240E23">
      <w:pPr>
        <w:widowControl w:val="0"/>
        <w:autoSpaceDN w:val="0"/>
        <w:textAlignment w:val="baseline"/>
        <w:rPr>
          <w:rFonts w:asciiTheme="minorHAnsi" w:hAnsiTheme="minorHAnsi" w:cstheme="minorHAnsi"/>
          <w:b/>
          <w:color w:val="000000"/>
        </w:rPr>
      </w:pPr>
    </w:p>
    <w:sectPr w:rsidR="00240E23" w:rsidRPr="00DB3E7E">
      <w:footerReference w:type="even" r:id="rId9"/>
      <w:footerReference w:type="default" r:id="rId10"/>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A1B1" w14:textId="77777777" w:rsidR="00B01B26" w:rsidRDefault="00B01B26">
      <w:r>
        <w:separator/>
      </w:r>
    </w:p>
  </w:endnote>
  <w:endnote w:type="continuationSeparator" w:id="0">
    <w:p w14:paraId="75C0F2A6" w14:textId="77777777" w:rsidR="00B01B26" w:rsidRDefault="00B0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Segoe UI">
    <w:panose1 w:val="020B0604020202020204"/>
    <w:charset w:val="00"/>
    <w:family w:val="swiss"/>
    <w:pitch w:val="variable"/>
    <w:sig w:usb0="E4002EFF" w:usb1="C000E47F" w:usb2="00000009" w:usb3="00000000" w:csb0="000001FF" w:csb1="00000000"/>
  </w:font>
  <w:font w:name="Bembo">
    <w:panose1 w:val="020B0604020202020204"/>
    <w:charset w:val="00"/>
    <w:family w:val="roman"/>
    <w:pitch w:val="variable"/>
    <w:sig w:usb0="8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ITC Symbol Std Book">
    <w:altName w:val="Calibri"/>
    <w:panose1 w:val="020B0604020202020204"/>
    <w:charset w:val="00"/>
    <w:family w:val="auto"/>
    <w:pitch w:val="default"/>
  </w:font>
  <w:font w:name="Liberation Serif">
    <w:altName w:val="Times New Roman"/>
    <w:panose1 w:val="020B0604020202020204"/>
    <w:charset w:val="00"/>
    <w:family w:val="roman"/>
    <w:pitch w:val="variable"/>
    <w:sig w:usb0="E0000AFF" w:usb1="500078FF" w:usb2="00000021" w:usb3="00000000" w:csb0="000001BF" w:csb1="00000000"/>
  </w:font>
  <w:font w:name="FreeSan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227023005"/>
      <w:docPartObj>
        <w:docPartGallery w:val="Page Numbers (Bottom of Page)"/>
        <w:docPartUnique/>
      </w:docPartObj>
    </w:sdtPr>
    <w:sdtEndPr>
      <w:rPr>
        <w:rStyle w:val="Seitenzahl"/>
      </w:rPr>
    </w:sdtEndPr>
    <w:sdtContent>
      <w:p w14:paraId="502F7CD6" w14:textId="50D61F9F" w:rsidR="00321506" w:rsidRDefault="00321506" w:rsidP="00B2178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18</w:t>
        </w:r>
        <w:r>
          <w:rPr>
            <w:rStyle w:val="Seitenzahl"/>
          </w:rPr>
          <w:fldChar w:fldCharType="end"/>
        </w:r>
      </w:p>
    </w:sdtContent>
  </w:sdt>
  <w:p w14:paraId="0F58793B" w14:textId="77777777" w:rsidR="00321506" w:rsidRDefault="00321506" w:rsidP="00FD4A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16350895"/>
      <w:docPartObj>
        <w:docPartGallery w:val="Page Numbers (Bottom of Page)"/>
        <w:docPartUnique/>
      </w:docPartObj>
    </w:sdtPr>
    <w:sdtEndPr>
      <w:rPr>
        <w:rStyle w:val="Seitenzahl"/>
      </w:rPr>
    </w:sdtEndPr>
    <w:sdtContent>
      <w:p w14:paraId="41B18FDE" w14:textId="1F6B0A0C" w:rsidR="00B21782" w:rsidRDefault="00B21782" w:rsidP="003D20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4740CBBF" w14:textId="77777777" w:rsidR="00321506" w:rsidRDefault="00321506" w:rsidP="00FD4A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94C4F" w14:textId="77777777" w:rsidR="00B01B26" w:rsidRDefault="00B01B26">
      <w:r>
        <w:rPr>
          <w:color w:val="000000"/>
        </w:rPr>
        <w:separator/>
      </w:r>
    </w:p>
  </w:footnote>
  <w:footnote w:type="continuationSeparator" w:id="0">
    <w:p w14:paraId="05B9F453" w14:textId="77777777" w:rsidR="00B01B26" w:rsidRDefault="00B0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782"/>
    <w:multiLevelType w:val="multilevel"/>
    <w:tmpl w:val="209A109E"/>
    <w:styleLink w:val="WWNum2"/>
    <w:lvl w:ilvl="0">
      <w:numFmt w:val="bullet"/>
      <w:lvlText w:val=""/>
      <w:lvlJc w:val="left"/>
      <w:pPr>
        <w:ind w:left="720" w:hanging="360"/>
      </w:pPr>
      <w:rPr>
        <w:rFonts w:ascii="Times New Roman" w:eastAsia="Calibri" w:hAnsi="Times New Roman" w:cs="DejaVu San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1ACA6451"/>
    <w:multiLevelType w:val="multilevel"/>
    <w:tmpl w:val="8BDA955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EE035AC"/>
    <w:multiLevelType w:val="multilevel"/>
    <w:tmpl w:val="7E86608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3C0111"/>
    <w:multiLevelType w:val="multilevel"/>
    <w:tmpl w:val="4AD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226D3"/>
    <w:multiLevelType w:val="multilevel"/>
    <w:tmpl w:val="5AB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42CA0"/>
    <w:multiLevelType w:val="multilevel"/>
    <w:tmpl w:val="4328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D00C7"/>
    <w:multiLevelType w:val="multilevel"/>
    <w:tmpl w:val="ECDE9866"/>
    <w:styleLink w:val="WWNum1"/>
    <w:lvl w:ilvl="0">
      <w:numFmt w:val="bullet"/>
      <w:lvlText w:val="-"/>
      <w:lvlJc w:val="left"/>
      <w:pPr>
        <w:ind w:left="720" w:hanging="360"/>
      </w:pPr>
      <w:rPr>
        <w:rFonts w:ascii="Times New Roman" w:eastAsia="Calibri"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35"/>
    <w:rsid w:val="00000D35"/>
    <w:rsid w:val="000063F7"/>
    <w:rsid w:val="00007BEA"/>
    <w:rsid w:val="000125F6"/>
    <w:rsid w:val="00013950"/>
    <w:rsid w:val="00015DAB"/>
    <w:rsid w:val="000160E2"/>
    <w:rsid w:val="00016CC3"/>
    <w:rsid w:val="00025EAB"/>
    <w:rsid w:val="00030884"/>
    <w:rsid w:val="00031043"/>
    <w:rsid w:val="00031DF8"/>
    <w:rsid w:val="000343DD"/>
    <w:rsid w:val="00034ACE"/>
    <w:rsid w:val="000441B1"/>
    <w:rsid w:val="00052E2B"/>
    <w:rsid w:val="000538C5"/>
    <w:rsid w:val="0005496E"/>
    <w:rsid w:val="0005505D"/>
    <w:rsid w:val="00055332"/>
    <w:rsid w:val="0005684F"/>
    <w:rsid w:val="00056D7E"/>
    <w:rsid w:val="00060E06"/>
    <w:rsid w:val="0006406D"/>
    <w:rsid w:val="0007106A"/>
    <w:rsid w:val="00071324"/>
    <w:rsid w:val="000765B7"/>
    <w:rsid w:val="0007679F"/>
    <w:rsid w:val="000842C9"/>
    <w:rsid w:val="000939F7"/>
    <w:rsid w:val="000949B2"/>
    <w:rsid w:val="000A1785"/>
    <w:rsid w:val="000A17C8"/>
    <w:rsid w:val="000B10B7"/>
    <w:rsid w:val="000B1789"/>
    <w:rsid w:val="000B1848"/>
    <w:rsid w:val="000B7F1C"/>
    <w:rsid w:val="000C0FC7"/>
    <w:rsid w:val="000C185C"/>
    <w:rsid w:val="000C4A4D"/>
    <w:rsid w:val="000C6999"/>
    <w:rsid w:val="000C713C"/>
    <w:rsid w:val="000D0FD6"/>
    <w:rsid w:val="000D120F"/>
    <w:rsid w:val="000D17BE"/>
    <w:rsid w:val="000D2AFE"/>
    <w:rsid w:val="000D350E"/>
    <w:rsid w:val="000D539E"/>
    <w:rsid w:val="000D555D"/>
    <w:rsid w:val="000D6B6D"/>
    <w:rsid w:val="000D6D04"/>
    <w:rsid w:val="000D7B21"/>
    <w:rsid w:val="000E0079"/>
    <w:rsid w:val="000E0E83"/>
    <w:rsid w:val="000E43FE"/>
    <w:rsid w:val="000E595D"/>
    <w:rsid w:val="000E6D92"/>
    <w:rsid w:val="000F338F"/>
    <w:rsid w:val="000F71AA"/>
    <w:rsid w:val="000F7AD3"/>
    <w:rsid w:val="001050A9"/>
    <w:rsid w:val="00105F5B"/>
    <w:rsid w:val="00106C74"/>
    <w:rsid w:val="00107FD2"/>
    <w:rsid w:val="00121477"/>
    <w:rsid w:val="0012714A"/>
    <w:rsid w:val="00130C27"/>
    <w:rsid w:val="00135E49"/>
    <w:rsid w:val="00135E68"/>
    <w:rsid w:val="0013755F"/>
    <w:rsid w:val="00137892"/>
    <w:rsid w:val="0013795E"/>
    <w:rsid w:val="001407A5"/>
    <w:rsid w:val="001428CF"/>
    <w:rsid w:val="0014320F"/>
    <w:rsid w:val="00143AF5"/>
    <w:rsid w:val="0015032E"/>
    <w:rsid w:val="00150E2B"/>
    <w:rsid w:val="00154458"/>
    <w:rsid w:val="00157C60"/>
    <w:rsid w:val="0016002B"/>
    <w:rsid w:val="00164C2C"/>
    <w:rsid w:val="0016525D"/>
    <w:rsid w:val="00165B8B"/>
    <w:rsid w:val="0016609E"/>
    <w:rsid w:val="0017010D"/>
    <w:rsid w:val="001708D3"/>
    <w:rsid w:val="00171610"/>
    <w:rsid w:val="00173E6F"/>
    <w:rsid w:val="00174AA1"/>
    <w:rsid w:val="00174AE1"/>
    <w:rsid w:val="00175D0B"/>
    <w:rsid w:val="00181623"/>
    <w:rsid w:val="001904FB"/>
    <w:rsid w:val="00197650"/>
    <w:rsid w:val="00197715"/>
    <w:rsid w:val="001A4E5A"/>
    <w:rsid w:val="001A64C0"/>
    <w:rsid w:val="001A7BDB"/>
    <w:rsid w:val="001B0576"/>
    <w:rsid w:val="001B0C19"/>
    <w:rsid w:val="001B3824"/>
    <w:rsid w:val="001B4423"/>
    <w:rsid w:val="001B64CA"/>
    <w:rsid w:val="001C1CF8"/>
    <w:rsid w:val="001C41E8"/>
    <w:rsid w:val="001C5023"/>
    <w:rsid w:val="001C74DB"/>
    <w:rsid w:val="001C78A2"/>
    <w:rsid w:val="001D44FC"/>
    <w:rsid w:val="001D5DC2"/>
    <w:rsid w:val="001E7ADB"/>
    <w:rsid w:val="001F115E"/>
    <w:rsid w:val="001F195B"/>
    <w:rsid w:val="001F5CC6"/>
    <w:rsid w:val="001F6777"/>
    <w:rsid w:val="001F76E6"/>
    <w:rsid w:val="002005A8"/>
    <w:rsid w:val="0020623F"/>
    <w:rsid w:val="002135A7"/>
    <w:rsid w:val="0021656F"/>
    <w:rsid w:val="00217C04"/>
    <w:rsid w:val="00226C5E"/>
    <w:rsid w:val="00233837"/>
    <w:rsid w:val="00240E23"/>
    <w:rsid w:val="00240F96"/>
    <w:rsid w:val="002418D1"/>
    <w:rsid w:val="00241CD4"/>
    <w:rsid w:val="00242FFD"/>
    <w:rsid w:val="0024403E"/>
    <w:rsid w:val="00244D94"/>
    <w:rsid w:val="002538DF"/>
    <w:rsid w:val="00253B57"/>
    <w:rsid w:val="00260F4F"/>
    <w:rsid w:val="002638E3"/>
    <w:rsid w:val="00264A3D"/>
    <w:rsid w:val="002725D9"/>
    <w:rsid w:val="00275793"/>
    <w:rsid w:val="002769ED"/>
    <w:rsid w:val="0028000C"/>
    <w:rsid w:val="00280DAA"/>
    <w:rsid w:val="00281E72"/>
    <w:rsid w:val="00283A8C"/>
    <w:rsid w:val="0028401D"/>
    <w:rsid w:val="00285726"/>
    <w:rsid w:val="00286309"/>
    <w:rsid w:val="0028673E"/>
    <w:rsid w:val="0029092A"/>
    <w:rsid w:val="002A05E2"/>
    <w:rsid w:val="002A25B9"/>
    <w:rsid w:val="002B5AD8"/>
    <w:rsid w:val="002B6566"/>
    <w:rsid w:val="002C0272"/>
    <w:rsid w:val="002C1B3F"/>
    <w:rsid w:val="002C217A"/>
    <w:rsid w:val="002C384D"/>
    <w:rsid w:val="002C442E"/>
    <w:rsid w:val="002C572B"/>
    <w:rsid w:val="002D0CEB"/>
    <w:rsid w:val="002D4462"/>
    <w:rsid w:val="002D4EE2"/>
    <w:rsid w:val="002E4AA4"/>
    <w:rsid w:val="002E560B"/>
    <w:rsid w:val="002E57D2"/>
    <w:rsid w:val="002F4A55"/>
    <w:rsid w:val="002F4E48"/>
    <w:rsid w:val="002F6F5B"/>
    <w:rsid w:val="002F7914"/>
    <w:rsid w:val="00304A75"/>
    <w:rsid w:val="00304AB2"/>
    <w:rsid w:val="00305C85"/>
    <w:rsid w:val="00313F92"/>
    <w:rsid w:val="00315770"/>
    <w:rsid w:val="0031752F"/>
    <w:rsid w:val="00321506"/>
    <w:rsid w:val="00323A31"/>
    <w:rsid w:val="003263B8"/>
    <w:rsid w:val="00330BC4"/>
    <w:rsid w:val="00331B37"/>
    <w:rsid w:val="003347E8"/>
    <w:rsid w:val="00334C97"/>
    <w:rsid w:val="00335F26"/>
    <w:rsid w:val="0033727A"/>
    <w:rsid w:val="00342CE7"/>
    <w:rsid w:val="00343AB4"/>
    <w:rsid w:val="00343EA6"/>
    <w:rsid w:val="003449C6"/>
    <w:rsid w:val="00344CE4"/>
    <w:rsid w:val="003463CA"/>
    <w:rsid w:val="00362983"/>
    <w:rsid w:val="00363A9D"/>
    <w:rsid w:val="003718D9"/>
    <w:rsid w:val="00373343"/>
    <w:rsid w:val="0037787B"/>
    <w:rsid w:val="003826F9"/>
    <w:rsid w:val="00393488"/>
    <w:rsid w:val="0039411C"/>
    <w:rsid w:val="00394402"/>
    <w:rsid w:val="0039561C"/>
    <w:rsid w:val="003A2244"/>
    <w:rsid w:val="003A54CA"/>
    <w:rsid w:val="003A776D"/>
    <w:rsid w:val="003B145B"/>
    <w:rsid w:val="003B5643"/>
    <w:rsid w:val="003C38BA"/>
    <w:rsid w:val="003D005D"/>
    <w:rsid w:val="003D09B7"/>
    <w:rsid w:val="003D13EE"/>
    <w:rsid w:val="003D2353"/>
    <w:rsid w:val="003D4853"/>
    <w:rsid w:val="003E0B11"/>
    <w:rsid w:val="003E1BA7"/>
    <w:rsid w:val="003F1429"/>
    <w:rsid w:val="003F23B4"/>
    <w:rsid w:val="003F6FF3"/>
    <w:rsid w:val="004009BA"/>
    <w:rsid w:val="00401DE3"/>
    <w:rsid w:val="00402F44"/>
    <w:rsid w:val="0040701F"/>
    <w:rsid w:val="00410321"/>
    <w:rsid w:val="004115DA"/>
    <w:rsid w:val="00411BF8"/>
    <w:rsid w:val="00412C82"/>
    <w:rsid w:val="00415DDE"/>
    <w:rsid w:val="00423B1D"/>
    <w:rsid w:val="00426533"/>
    <w:rsid w:val="0042781B"/>
    <w:rsid w:val="004327DF"/>
    <w:rsid w:val="00434243"/>
    <w:rsid w:val="00440504"/>
    <w:rsid w:val="00442842"/>
    <w:rsid w:val="00443A83"/>
    <w:rsid w:val="004442AE"/>
    <w:rsid w:val="00447673"/>
    <w:rsid w:val="00455CBB"/>
    <w:rsid w:val="004621FE"/>
    <w:rsid w:val="0046376D"/>
    <w:rsid w:val="00463B36"/>
    <w:rsid w:val="004734E7"/>
    <w:rsid w:val="0047508F"/>
    <w:rsid w:val="004765BC"/>
    <w:rsid w:val="004814D0"/>
    <w:rsid w:val="004834D6"/>
    <w:rsid w:val="00485DEA"/>
    <w:rsid w:val="00486D0E"/>
    <w:rsid w:val="00491626"/>
    <w:rsid w:val="00495826"/>
    <w:rsid w:val="004A5D72"/>
    <w:rsid w:val="004A5DC0"/>
    <w:rsid w:val="004B011B"/>
    <w:rsid w:val="004B5ACF"/>
    <w:rsid w:val="004C49D8"/>
    <w:rsid w:val="004C5DB1"/>
    <w:rsid w:val="004C780A"/>
    <w:rsid w:val="004C7B00"/>
    <w:rsid w:val="004D4294"/>
    <w:rsid w:val="004D4893"/>
    <w:rsid w:val="004D4D05"/>
    <w:rsid w:val="004D5EEB"/>
    <w:rsid w:val="004F6B5A"/>
    <w:rsid w:val="005020B1"/>
    <w:rsid w:val="00505C46"/>
    <w:rsid w:val="005155E1"/>
    <w:rsid w:val="00525065"/>
    <w:rsid w:val="005278F9"/>
    <w:rsid w:val="00536B55"/>
    <w:rsid w:val="005370DD"/>
    <w:rsid w:val="00537E33"/>
    <w:rsid w:val="0054292E"/>
    <w:rsid w:val="00544328"/>
    <w:rsid w:val="00551025"/>
    <w:rsid w:val="00565524"/>
    <w:rsid w:val="00570A72"/>
    <w:rsid w:val="005718C6"/>
    <w:rsid w:val="00577802"/>
    <w:rsid w:val="00584CC7"/>
    <w:rsid w:val="00592E2E"/>
    <w:rsid w:val="00595247"/>
    <w:rsid w:val="00595877"/>
    <w:rsid w:val="00597C1E"/>
    <w:rsid w:val="005A0925"/>
    <w:rsid w:val="005A27E7"/>
    <w:rsid w:val="005A3884"/>
    <w:rsid w:val="005A6F07"/>
    <w:rsid w:val="005B3B6D"/>
    <w:rsid w:val="005B5255"/>
    <w:rsid w:val="005B53B5"/>
    <w:rsid w:val="005C04EB"/>
    <w:rsid w:val="005C05FD"/>
    <w:rsid w:val="005C5402"/>
    <w:rsid w:val="005C61C9"/>
    <w:rsid w:val="005C7412"/>
    <w:rsid w:val="005E4233"/>
    <w:rsid w:val="005E6F1D"/>
    <w:rsid w:val="005E79E7"/>
    <w:rsid w:val="005F2F29"/>
    <w:rsid w:val="005F5BCD"/>
    <w:rsid w:val="006037D0"/>
    <w:rsid w:val="006042D3"/>
    <w:rsid w:val="00604A46"/>
    <w:rsid w:val="00605DC1"/>
    <w:rsid w:val="00606433"/>
    <w:rsid w:val="00607FA0"/>
    <w:rsid w:val="00620418"/>
    <w:rsid w:val="0063060B"/>
    <w:rsid w:val="006353B3"/>
    <w:rsid w:val="006445F8"/>
    <w:rsid w:val="0064528B"/>
    <w:rsid w:val="00654743"/>
    <w:rsid w:val="00660CA6"/>
    <w:rsid w:val="00660D42"/>
    <w:rsid w:val="00663D19"/>
    <w:rsid w:val="00664F79"/>
    <w:rsid w:val="006652DC"/>
    <w:rsid w:val="00665B9F"/>
    <w:rsid w:val="00671555"/>
    <w:rsid w:val="00672979"/>
    <w:rsid w:val="006766A9"/>
    <w:rsid w:val="006768DF"/>
    <w:rsid w:val="0068221D"/>
    <w:rsid w:val="00683A13"/>
    <w:rsid w:val="00696BD5"/>
    <w:rsid w:val="006A10F3"/>
    <w:rsid w:val="006A5A2C"/>
    <w:rsid w:val="006B5F1A"/>
    <w:rsid w:val="006B746B"/>
    <w:rsid w:val="006D17FF"/>
    <w:rsid w:val="006D7B32"/>
    <w:rsid w:val="006D7E88"/>
    <w:rsid w:val="006E0C6A"/>
    <w:rsid w:val="006E381E"/>
    <w:rsid w:val="006E4287"/>
    <w:rsid w:val="006E73B7"/>
    <w:rsid w:val="006F1284"/>
    <w:rsid w:val="006F482A"/>
    <w:rsid w:val="006F6711"/>
    <w:rsid w:val="006F7D0A"/>
    <w:rsid w:val="00701B7B"/>
    <w:rsid w:val="00707B87"/>
    <w:rsid w:val="0071387A"/>
    <w:rsid w:val="0071784E"/>
    <w:rsid w:val="007209E5"/>
    <w:rsid w:val="007227B0"/>
    <w:rsid w:val="00724EC5"/>
    <w:rsid w:val="0072641D"/>
    <w:rsid w:val="0073016D"/>
    <w:rsid w:val="00733F87"/>
    <w:rsid w:val="00735815"/>
    <w:rsid w:val="00742D36"/>
    <w:rsid w:val="00745B22"/>
    <w:rsid w:val="00745B51"/>
    <w:rsid w:val="00747E03"/>
    <w:rsid w:val="007504CF"/>
    <w:rsid w:val="007507CA"/>
    <w:rsid w:val="007513DD"/>
    <w:rsid w:val="00752C2C"/>
    <w:rsid w:val="00752EA6"/>
    <w:rsid w:val="0075449B"/>
    <w:rsid w:val="0075511E"/>
    <w:rsid w:val="00755BF3"/>
    <w:rsid w:val="00760AC1"/>
    <w:rsid w:val="0076282C"/>
    <w:rsid w:val="00762B4E"/>
    <w:rsid w:val="00763F0C"/>
    <w:rsid w:val="00764446"/>
    <w:rsid w:val="007650F8"/>
    <w:rsid w:val="00774834"/>
    <w:rsid w:val="00774BCF"/>
    <w:rsid w:val="007849EB"/>
    <w:rsid w:val="00786228"/>
    <w:rsid w:val="00787F28"/>
    <w:rsid w:val="007900AE"/>
    <w:rsid w:val="007931A6"/>
    <w:rsid w:val="007939A1"/>
    <w:rsid w:val="00794796"/>
    <w:rsid w:val="007A2582"/>
    <w:rsid w:val="007A5290"/>
    <w:rsid w:val="007B6264"/>
    <w:rsid w:val="007B66CE"/>
    <w:rsid w:val="007C045D"/>
    <w:rsid w:val="007C0671"/>
    <w:rsid w:val="007C2405"/>
    <w:rsid w:val="007C5014"/>
    <w:rsid w:val="007C762F"/>
    <w:rsid w:val="007D41F2"/>
    <w:rsid w:val="007E7CB1"/>
    <w:rsid w:val="007E7CF0"/>
    <w:rsid w:val="007F1D33"/>
    <w:rsid w:val="007F2E8B"/>
    <w:rsid w:val="007F45E0"/>
    <w:rsid w:val="007F4734"/>
    <w:rsid w:val="007F4927"/>
    <w:rsid w:val="007F664C"/>
    <w:rsid w:val="00800598"/>
    <w:rsid w:val="0080462C"/>
    <w:rsid w:val="00810974"/>
    <w:rsid w:val="00813D37"/>
    <w:rsid w:val="00820F6B"/>
    <w:rsid w:val="0082522B"/>
    <w:rsid w:val="00827986"/>
    <w:rsid w:val="00832327"/>
    <w:rsid w:val="00832FC0"/>
    <w:rsid w:val="00833CAD"/>
    <w:rsid w:val="00834F0D"/>
    <w:rsid w:val="008433AB"/>
    <w:rsid w:val="008546D1"/>
    <w:rsid w:val="008552F6"/>
    <w:rsid w:val="00861370"/>
    <w:rsid w:val="00864DF7"/>
    <w:rsid w:val="008653DF"/>
    <w:rsid w:val="00865F95"/>
    <w:rsid w:val="00867F19"/>
    <w:rsid w:val="00874CB5"/>
    <w:rsid w:val="00881A2F"/>
    <w:rsid w:val="008854BC"/>
    <w:rsid w:val="0089319B"/>
    <w:rsid w:val="0089429D"/>
    <w:rsid w:val="00895977"/>
    <w:rsid w:val="008A066C"/>
    <w:rsid w:val="008A0739"/>
    <w:rsid w:val="008A1314"/>
    <w:rsid w:val="008A3057"/>
    <w:rsid w:val="008B090E"/>
    <w:rsid w:val="008B1123"/>
    <w:rsid w:val="008B3697"/>
    <w:rsid w:val="008C171E"/>
    <w:rsid w:val="008C3F72"/>
    <w:rsid w:val="008C6397"/>
    <w:rsid w:val="008C6665"/>
    <w:rsid w:val="008D007D"/>
    <w:rsid w:val="008D0F34"/>
    <w:rsid w:val="008D68DE"/>
    <w:rsid w:val="008D6A77"/>
    <w:rsid w:val="008E3423"/>
    <w:rsid w:val="008E6956"/>
    <w:rsid w:val="008F2CF2"/>
    <w:rsid w:val="008F369F"/>
    <w:rsid w:val="008F733B"/>
    <w:rsid w:val="00901EEF"/>
    <w:rsid w:val="00902657"/>
    <w:rsid w:val="0090465C"/>
    <w:rsid w:val="00907082"/>
    <w:rsid w:val="00910CB1"/>
    <w:rsid w:val="00911BBA"/>
    <w:rsid w:val="00916B38"/>
    <w:rsid w:val="009211BF"/>
    <w:rsid w:val="00925B99"/>
    <w:rsid w:val="009262D3"/>
    <w:rsid w:val="0092753E"/>
    <w:rsid w:val="00927D4C"/>
    <w:rsid w:val="00930457"/>
    <w:rsid w:val="00933235"/>
    <w:rsid w:val="0094145F"/>
    <w:rsid w:val="00941E7E"/>
    <w:rsid w:val="009467E4"/>
    <w:rsid w:val="00946BAC"/>
    <w:rsid w:val="009476E8"/>
    <w:rsid w:val="00950F77"/>
    <w:rsid w:val="009510A0"/>
    <w:rsid w:val="0095210E"/>
    <w:rsid w:val="00952244"/>
    <w:rsid w:val="00953A4D"/>
    <w:rsid w:val="009560A7"/>
    <w:rsid w:val="009561D3"/>
    <w:rsid w:val="00962977"/>
    <w:rsid w:val="00964A4D"/>
    <w:rsid w:val="00965BEB"/>
    <w:rsid w:val="0097553D"/>
    <w:rsid w:val="00976C9B"/>
    <w:rsid w:val="00980BCC"/>
    <w:rsid w:val="0098181D"/>
    <w:rsid w:val="00985561"/>
    <w:rsid w:val="00990FCF"/>
    <w:rsid w:val="00993566"/>
    <w:rsid w:val="00996181"/>
    <w:rsid w:val="009A2471"/>
    <w:rsid w:val="009A2AAE"/>
    <w:rsid w:val="009A2B29"/>
    <w:rsid w:val="009A2C12"/>
    <w:rsid w:val="009A37A9"/>
    <w:rsid w:val="009A7C6A"/>
    <w:rsid w:val="009B3A06"/>
    <w:rsid w:val="009B5633"/>
    <w:rsid w:val="009B5EEC"/>
    <w:rsid w:val="009C4B15"/>
    <w:rsid w:val="009D14D2"/>
    <w:rsid w:val="009D1AC9"/>
    <w:rsid w:val="009D5294"/>
    <w:rsid w:val="009E415D"/>
    <w:rsid w:val="009E78EA"/>
    <w:rsid w:val="009F168E"/>
    <w:rsid w:val="009F4FD2"/>
    <w:rsid w:val="009F51B6"/>
    <w:rsid w:val="009F6183"/>
    <w:rsid w:val="009F61A0"/>
    <w:rsid w:val="009F6E14"/>
    <w:rsid w:val="00A0078A"/>
    <w:rsid w:val="00A050DB"/>
    <w:rsid w:val="00A131C4"/>
    <w:rsid w:val="00A132C4"/>
    <w:rsid w:val="00A21152"/>
    <w:rsid w:val="00A24614"/>
    <w:rsid w:val="00A26B18"/>
    <w:rsid w:val="00A27522"/>
    <w:rsid w:val="00A2795F"/>
    <w:rsid w:val="00A30848"/>
    <w:rsid w:val="00A3089F"/>
    <w:rsid w:val="00A35641"/>
    <w:rsid w:val="00A41CC6"/>
    <w:rsid w:val="00A44802"/>
    <w:rsid w:val="00A5259F"/>
    <w:rsid w:val="00A571FD"/>
    <w:rsid w:val="00A63983"/>
    <w:rsid w:val="00A70672"/>
    <w:rsid w:val="00A71BB7"/>
    <w:rsid w:val="00A7233F"/>
    <w:rsid w:val="00A724AF"/>
    <w:rsid w:val="00A73A98"/>
    <w:rsid w:val="00A75F06"/>
    <w:rsid w:val="00A804A2"/>
    <w:rsid w:val="00A94340"/>
    <w:rsid w:val="00AA01B9"/>
    <w:rsid w:val="00AA1D0B"/>
    <w:rsid w:val="00AA6538"/>
    <w:rsid w:val="00AA663E"/>
    <w:rsid w:val="00AB0510"/>
    <w:rsid w:val="00AB2642"/>
    <w:rsid w:val="00AB2A4A"/>
    <w:rsid w:val="00AB4F9F"/>
    <w:rsid w:val="00AC4033"/>
    <w:rsid w:val="00AC79C1"/>
    <w:rsid w:val="00AE19E6"/>
    <w:rsid w:val="00AE64FC"/>
    <w:rsid w:val="00AE7B15"/>
    <w:rsid w:val="00AF1807"/>
    <w:rsid w:val="00AF1B21"/>
    <w:rsid w:val="00AF377B"/>
    <w:rsid w:val="00AF3FCF"/>
    <w:rsid w:val="00AF43EC"/>
    <w:rsid w:val="00B01B26"/>
    <w:rsid w:val="00B15220"/>
    <w:rsid w:val="00B21782"/>
    <w:rsid w:val="00B24F1F"/>
    <w:rsid w:val="00B26184"/>
    <w:rsid w:val="00B26855"/>
    <w:rsid w:val="00B30306"/>
    <w:rsid w:val="00B32F81"/>
    <w:rsid w:val="00B34C92"/>
    <w:rsid w:val="00B35E37"/>
    <w:rsid w:val="00B403F1"/>
    <w:rsid w:val="00B4218F"/>
    <w:rsid w:val="00B42946"/>
    <w:rsid w:val="00B45301"/>
    <w:rsid w:val="00B54C8D"/>
    <w:rsid w:val="00B54CCB"/>
    <w:rsid w:val="00B55D1A"/>
    <w:rsid w:val="00B6231E"/>
    <w:rsid w:val="00B669AF"/>
    <w:rsid w:val="00B70062"/>
    <w:rsid w:val="00B70731"/>
    <w:rsid w:val="00B72A99"/>
    <w:rsid w:val="00B7786F"/>
    <w:rsid w:val="00B83504"/>
    <w:rsid w:val="00B8591C"/>
    <w:rsid w:val="00B90548"/>
    <w:rsid w:val="00B963DA"/>
    <w:rsid w:val="00B96DF6"/>
    <w:rsid w:val="00BA16C7"/>
    <w:rsid w:val="00BA447B"/>
    <w:rsid w:val="00BA4928"/>
    <w:rsid w:val="00BA51C5"/>
    <w:rsid w:val="00BA6A9A"/>
    <w:rsid w:val="00BB6665"/>
    <w:rsid w:val="00BB72D0"/>
    <w:rsid w:val="00BC088C"/>
    <w:rsid w:val="00BC5739"/>
    <w:rsid w:val="00BC639F"/>
    <w:rsid w:val="00BD0C32"/>
    <w:rsid w:val="00BD3919"/>
    <w:rsid w:val="00BE4F82"/>
    <w:rsid w:val="00BE5147"/>
    <w:rsid w:val="00BE5275"/>
    <w:rsid w:val="00C02A66"/>
    <w:rsid w:val="00C21425"/>
    <w:rsid w:val="00C2277F"/>
    <w:rsid w:val="00C24C6D"/>
    <w:rsid w:val="00C24E64"/>
    <w:rsid w:val="00C2598E"/>
    <w:rsid w:val="00C27AB6"/>
    <w:rsid w:val="00C31547"/>
    <w:rsid w:val="00C317D5"/>
    <w:rsid w:val="00C3263F"/>
    <w:rsid w:val="00C339AE"/>
    <w:rsid w:val="00C424E8"/>
    <w:rsid w:val="00C51F07"/>
    <w:rsid w:val="00C5319C"/>
    <w:rsid w:val="00C56E14"/>
    <w:rsid w:val="00C6161C"/>
    <w:rsid w:val="00C621B9"/>
    <w:rsid w:val="00C62690"/>
    <w:rsid w:val="00C6383B"/>
    <w:rsid w:val="00C640B5"/>
    <w:rsid w:val="00C66BE7"/>
    <w:rsid w:val="00C70C85"/>
    <w:rsid w:val="00C70ECA"/>
    <w:rsid w:val="00C7326A"/>
    <w:rsid w:val="00C806D8"/>
    <w:rsid w:val="00C80CC2"/>
    <w:rsid w:val="00C91DF0"/>
    <w:rsid w:val="00C9217A"/>
    <w:rsid w:val="00C94CD3"/>
    <w:rsid w:val="00CA0444"/>
    <w:rsid w:val="00CA489B"/>
    <w:rsid w:val="00CA573B"/>
    <w:rsid w:val="00CB04A8"/>
    <w:rsid w:val="00CB0D57"/>
    <w:rsid w:val="00CB2161"/>
    <w:rsid w:val="00CB6C17"/>
    <w:rsid w:val="00CC102E"/>
    <w:rsid w:val="00CD1919"/>
    <w:rsid w:val="00CD2515"/>
    <w:rsid w:val="00CD2F66"/>
    <w:rsid w:val="00CD52C5"/>
    <w:rsid w:val="00CE4FC0"/>
    <w:rsid w:val="00CE53A6"/>
    <w:rsid w:val="00CE6380"/>
    <w:rsid w:val="00CF01AF"/>
    <w:rsid w:val="00CF2401"/>
    <w:rsid w:val="00CF5E1E"/>
    <w:rsid w:val="00D0166E"/>
    <w:rsid w:val="00D03611"/>
    <w:rsid w:val="00D039A7"/>
    <w:rsid w:val="00D07613"/>
    <w:rsid w:val="00D15A0D"/>
    <w:rsid w:val="00D16485"/>
    <w:rsid w:val="00D20F9C"/>
    <w:rsid w:val="00D27449"/>
    <w:rsid w:val="00D341A8"/>
    <w:rsid w:val="00D46379"/>
    <w:rsid w:val="00D47B49"/>
    <w:rsid w:val="00D50920"/>
    <w:rsid w:val="00D5655F"/>
    <w:rsid w:val="00D608B0"/>
    <w:rsid w:val="00D62990"/>
    <w:rsid w:val="00D66951"/>
    <w:rsid w:val="00D71CA1"/>
    <w:rsid w:val="00D83972"/>
    <w:rsid w:val="00D83BAE"/>
    <w:rsid w:val="00D85620"/>
    <w:rsid w:val="00D856CC"/>
    <w:rsid w:val="00D87705"/>
    <w:rsid w:val="00D9277F"/>
    <w:rsid w:val="00D93CA5"/>
    <w:rsid w:val="00D94D27"/>
    <w:rsid w:val="00D95C62"/>
    <w:rsid w:val="00DA5A5B"/>
    <w:rsid w:val="00DB038C"/>
    <w:rsid w:val="00DB29D6"/>
    <w:rsid w:val="00DB358A"/>
    <w:rsid w:val="00DB3E7E"/>
    <w:rsid w:val="00DB3F96"/>
    <w:rsid w:val="00DB443D"/>
    <w:rsid w:val="00DB6757"/>
    <w:rsid w:val="00DC0989"/>
    <w:rsid w:val="00DC263D"/>
    <w:rsid w:val="00DC2941"/>
    <w:rsid w:val="00DC311A"/>
    <w:rsid w:val="00DC595E"/>
    <w:rsid w:val="00DD1E31"/>
    <w:rsid w:val="00DD436D"/>
    <w:rsid w:val="00DD514A"/>
    <w:rsid w:val="00DD5D37"/>
    <w:rsid w:val="00DE1F85"/>
    <w:rsid w:val="00DE29C9"/>
    <w:rsid w:val="00DE706D"/>
    <w:rsid w:val="00DF2037"/>
    <w:rsid w:val="00DF3BA1"/>
    <w:rsid w:val="00DF42F5"/>
    <w:rsid w:val="00DF592F"/>
    <w:rsid w:val="00E02EC9"/>
    <w:rsid w:val="00E030EE"/>
    <w:rsid w:val="00E04A41"/>
    <w:rsid w:val="00E0517A"/>
    <w:rsid w:val="00E11F8A"/>
    <w:rsid w:val="00E135A4"/>
    <w:rsid w:val="00E248CE"/>
    <w:rsid w:val="00E2632C"/>
    <w:rsid w:val="00E275AD"/>
    <w:rsid w:val="00E27AD1"/>
    <w:rsid w:val="00E30088"/>
    <w:rsid w:val="00E3083E"/>
    <w:rsid w:val="00E34216"/>
    <w:rsid w:val="00E36742"/>
    <w:rsid w:val="00E440EA"/>
    <w:rsid w:val="00E459E7"/>
    <w:rsid w:val="00E535A6"/>
    <w:rsid w:val="00E53DD5"/>
    <w:rsid w:val="00E708EB"/>
    <w:rsid w:val="00E75AB6"/>
    <w:rsid w:val="00E76255"/>
    <w:rsid w:val="00E77454"/>
    <w:rsid w:val="00E774D5"/>
    <w:rsid w:val="00E80FF4"/>
    <w:rsid w:val="00E827A0"/>
    <w:rsid w:val="00E827EA"/>
    <w:rsid w:val="00E8358D"/>
    <w:rsid w:val="00E91599"/>
    <w:rsid w:val="00E94CC1"/>
    <w:rsid w:val="00E964F7"/>
    <w:rsid w:val="00EA40ED"/>
    <w:rsid w:val="00EA41B6"/>
    <w:rsid w:val="00EB051B"/>
    <w:rsid w:val="00EB0F3F"/>
    <w:rsid w:val="00EB15F1"/>
    <w:rsid w:val="00EB1D8A"/>
    <w:rsid w:val="00EC30DE"/>
    <w:rsid w:val="00ED18F1"/>
    <w:rsid w:val="00ED1986"/>
    <w:rsid w:val="00ED3290"/>
    <w:rsid w:val="00ED4174"/>
    <w:rsid w:val="00EE1EC2"/>
    <w:rsid w:val="00EE284E"/>
    <w:rsid w:val="00EE2BD5"/>
    <w:rsid w:val="00EE50C7"/>
    <w:rsid w:val="00EE7483"/>
    <w:rsid w:val="00EF6DBB"/>
    <w:rsid w:val="00F04C66"/>
    <w:rsid w:val="00F068E9"/>
    <w:rsid w:val="00F07E68"/>
    <w:rsid w:val="00F10905"/>
    <w:rsid w:val="00F124B6"/>
    <w:rsid w:val="00F176D2"/>
    <w:rsid w:val="00F20AD3"/>
    <w:rsid w:val="00F27FF8"/>
    <w:rsid w:val="00F322C4"/>
    <w:rsid w:val="00F334A5"/>
    <w:rsid w:val="00F41DE7"/>
    <w:rsid w:val="00F425CA"/>
    <w:rsid w:val="00F4431A"/>
    <w:rsid w:val="00F44488"/>
    <w:rsid w:val="00F46293"/>
    <w:rsid w:val="00F552D3"/>
    <w:rsid w:val="00F56DFC"/>
    <w:rsid w:val="00F5733B"/>
    <w:rsid w:val="00F61376"/>
    <w:rsid w:val="00F627F0"/>
    <w:rsid w:val="00F62F9D"/>
    <w:rsid w:val="00F81F94"/>
    <w:rsid w:val="00F82296"/>
    <w:rsid w:val="00F87522"/>
    <w:rsid w:val="00F947FE"/>
    <w:rsid w:val="00F9536B"/>
    <w:rsid w:val="00F9588F"/>
    <w:rsid w:val="00F95B75"/>
    <w:rsid w:val="00F96153"/>
    <w:rsid w:val="00FA133F"/>
    <w:rsid w:val="00FA2E36"/>
    <w:rsid w:val="00FB07DC"/>
    <w:rsid w:val="00FB489B"/>
    <w:rsid w:val="00FB7193"/>
    <w:rsid w:val="00FB7C97"/>
    <w:rsid w:val="00FC203E"/>
    <w:rsid w:val="00FC6376"/>
    <w:rsid w:val="00FC6A50"/>
    <w:rsid w:val="00FD07D5"/>
    <w:rsid w:val="00FD351F"/>
    <w:rsid w:val="00FD4A00"/>
    <w:rsid w:val="00FD73DA"/>
    <w:rsid w:val="00FE101B"/>
    <w:rsid w:val="00FE653A"/>
    <w:rsid w:val="00FF3D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DB820"/>
  <w15:docId w15:val="{A3DA11C8-F27E-4788-BF9D-CE5F0E5B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2"/>
        <w:szCs w:val="22"/>
        <w:lang w:val="de-DE"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1F8A"/>
    <w:pPr>
      <w:widowControl/>
      <w:autoSpaceDN/>
      <w:textAlignment w:val="auto"/>
    </w:pPr>
    <w:rPr>
      <w:rFonts w:ascii="Times New Roman" w:eastAsia="Times New Roman" w:hAnsi="Times New Roman" w:cs="Times New Roman"/>
      <w:sz w:val="24"/>
      <w:szCs w:val="24"/>
      <w:lang w:eastAsia="en-GB"/>
    </w:rPr>
  </w:style>
  <w:style w:type="paragraph" w:styleId="berschrift1">
    <w:name w:val="heading 1"/>
    <w:basedOn w:val="Standard"/>
    <w:next w:val="Standard"/>
    <w:pPr>
      <w:keepNext/>
      <w:keepLines/>
      <w:suppressAutoHyphens/>
      <w:autoSpaceDN w:val="0"/>
      <w:spacing w:before="240"/>
      <w:textAlignment w:val="baseline"/>
      <w:outlineLvl w:val="0"/>
    </w:pPr>
    <w:rPr>
      <w:rFonts w:ascii="Calibri Light" w:eastAsia="Calibri Light" w:hAnsi="Calibri Light" w:cs="Calibri Light"/>
      <w:color w:val="2F5496"/>
      <w:sz w:val="32"/>
      <w:szCs w:val="32"/>
      <w:lang w:eastAsia="en-US"/>
    </w:rPr>
  </w:style>
  <w:style w:type="paragraph" w:styleId="berschrift2">
    <w:name w:val="heading 2"/>
    <w:basedOn w:val="Standard"/>
    <w:next w:val="Standard"/>
    <w:pPr>
      <w:keepNext/>
      <w:keepLines/>
      <w:suppressAutoHyphens/>
      <w:autoSpaceDN w:val="0"/>
      <w:spacing w:before="40"/>
      <w:textAlignment w:val="baseline"/>
      <w:outlineLvl w:val="1"/>
    </w:pPr>
    <w:rPr>
      <w:rFonts w:ascii="Calibri Light" w:eastAsia="Calibri Light" w:hAnsi="Calibri Light" w:cs="Calibri Light"/>
      <w:color w:val="2F5496"/>
      <w:sz w:val="26"/>
      <w:szCs w:val="26"/>
      <w:lang w:eastAsia="en-US"/>
    </w:rPr>
  </w:style>
  <w:style w:type="paragraph" w:styleId="berschrift3">
    <w:name w:val="heading 3"/>
    <w:basedOn w:val="Standard"/>
    <w:next w:val="Standard"/>
    <w:pPr>
      <w:keepNext/>
      <w:keepLines/>
      <w:suppressAutoHyphens/>
      <w:autoSpaceDN w:val="0"/>
      <w:spacing w:before="40"/>
      <w:textAlignment w:val="baseline"/>
      <w:outlineLvl w:val="2"/>
    </w:pPr>
    <w:rPr>
      <w:rFonts w:ascii="Calibri Light" w:eastAsia="Calibri Light" w:hAnsi="Calibri Light" w:cs="Calibri Light"/>
      <w:color w:val="1F3763"/>
      <w:lang w:eastAsia="en-US"/>
    </w:rPr>
  </w:style>
  <w:style w:type="paragraph" w:styleId="berschrift4">
    <w:name w:val="heading 4"/>
    <w:basedOn w:val="Standard"/>
    <w:next w:val="Standard"/>
    <w:pPr>
      <w:keepNext/>
      <w:keepLines/>
      <w:suppressAutoHyphens/>
      <w:autoSpaceDN w:val="0"/>
      <w:spacing w:before="40"/>
      <w:textAlignment w:val="baseline"/>
      <w:outlineLvl w:val="3"/>
    </w:pPr>
    <w:rPr>
      <w:rFonts w:ascii="Calibri Light" w:eastAsia="Calibri Light" w:hAnsi="Calibri Light" w:cs="Calibri Light"/>
      <w:i/>
      <w:iCs/>
      <w:color w:val="2F5496"/>
      <w:sz w:val="22"/>
      <w:szCs w:val="22"/>
      <w:lang w:eastAsia="en-US"/>
    </w:rPr>
  </w:style>
  <w:style w:type="paragraph" w:styleId="berschrift5">
    <w:name w:val="heading 5"/>
    <w:basedOn w:val="Standard"/>
    <w:next w:val="Standard"/>
    <w:pPr>
      <w:keepNext/>
      <w:keepLines/>
      <w:suppressAutoHyphens/>
      <w:autoSpaceDN w:val="0"/>
      <w:spacing w:before="40"/>
      <w:textAlignment w:val="baseline"/>
      <w:outlineLvl w:val="4"/>
    </w:pPr>
    <w:rPr>
      <w:rFonts w:ascii="Calibri Light" w:eastAsia="Calibri Light" w:hAnsi="Calibri Light" w:cs="Calibri Light"/>
      <w:color w:val="2F5496"/>
      <w:sz w:val="22"/>
      <w:szCs w:val="22"/>
      <w:lang w:eastAsia="en-US"/>
    </w:rPr>
  </w:style>
  <w:style w:type="paragraph" w:styleId="berschrift6">
    <w:name w:val="heading 6"/>
    <w:basedOn w:val="Standard"/>
    <w:next w:val="Standard"/>
    <w:pPr>
      <w:keepNext/>
      <w:keepLines/>
      <w:suppressAutoHyphens/>
      <w:autoSpaceDN w:val="0"/>
      <w:spacing w:before="40"/>
      <w:textAlignment w:val="baseline"/>
      <w:outlineLvl w:val="5"/>
    </w:pPr>
    <w:rPr>
      <w:rFonts w:ascii="Calibri Light" w:eastAsia="Calibri Light" w:hAnsi="Calibri Light" w:cs="Calibri Light"/>
      <w:color w:val="1F3763"/>
      <w:sz w:val="22"/>
      <w:szCs w:val="22"/>
      <w:lang w:eastAsia="en-US"/>
    </w:rPr>
  </w:style>
  <w:style w:type="paragraph" w:styleId="berschrift7">
    <w:name w:val="heading 7"/>
    <w:basedOn w:val="Standard"/>
    <w:next w:val="Standard"/>
    <w:pPr>
      <w:keepNext/>
      <w:keepLines/>
      <w:suppressAutoHyphens/>
      <w:autoSpaceDN w:val="0"/>
      <w:spacing w:before="40"/>
      <w:textAlignment w:val="baseline"/>
      <w:outlineLvl w:val="6"/>
    </w:pPr>
    <w:rPr>
      <w:rFonts w:ascii="Calibri Light" w:eastAsia="Calibri Light" w:hAnsi="Calibri Light" w:cs="Calibri Light"/>
      <w:i/>
      <w:iCs/>
      <w:color w:val="1F3763"/>
      <w:sz w:val="22"/>
      <w:szCs w:val="22"/>
      <w:lang w:eastAsia="en-US"/>
    </w:rPr>
  </w:style>
  <w:style w:type="paragraph" w:styleId="berschrift8">
    <w:name w:val="heading 8"/>
    <w:basedOn w:val="Standard"/>
    <w:next w:val="Standard"/>
    <w:pPr>
      <w:keepNext/>
      <w:keepLines/>
      <w:suppressAutoHyphens/>
      <w:autoSpaceDN w:val="0"/>
      <w:spacing w:before="40"/>
      <w:textAlignment w:val="baseline"/>
      <w:outlineLvl w:val="7"/>
    </w:pPr>
    <w:rPr>
      <w:rFonts w:ascii="Calibri Light" w:eastAsia="Calibri Light" w:hAnsi="Calibri Light" w:cs="Calibri Light"/>
      <w:color w:val="272727"/>
      <w:sz w:val="21"/>
      <w:szCs w:val="21"/>
      <w:lang w:eastAsia="en-US"/>
    </w:rPr>
  </w:style>
  <w:style w:type="paragraph" w:styleId="berschrift9">
    <w:name w:val="heading 9"/>
    <w:basedOn w:val="Standard"/>
    <w:next w:val="Standard"/>
    <w:pPr>
      <w:keepNext/>
      <w:keepLines/>
      <w:suppressAutoHyphens/>
      <w:autoSpaceDN w:val="0"/>
      <w:spacing w:before="40"/>
      <w:textAlignment w:val="baseline"/>
      <w:outlineLvl w:val="8"/>
    </w:pPr>
    <w:rPr>
      <w:rFonts w:ascii="Calibri Light" w:eastAsia="Calibri Light" w:hAnsi="Calibri Light" w:cs="Calibri Light"/>
      <w:i/>
      <w:iCs/>
      <w:color w:val="272727"/>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uppressAutoHyphens/>
      <w:autoSpaceDN w:val="0"/>
      <w:spacing w:before="240" w:after="120"/>
      <w:textAlignment w:val="baseline"/>
    </w:pPr>
    <w:rPr>
      <w:rFonts w:ascii="Liberation Sans" w:eastAsia="DejaVu Sans" w:hAnsi="Liberation Sans" w:cs="Liberation Sans"/>
      <w:sz w:val="28"/>
      <w:szCs w:val="28"/>
      <w:lang w:eastAsia="en-US"/>
    </w:rPr>
  </w:style>
  <w:style w:type="paragraph" w:customStyle="1" w:styleId="Textbody">
    <w:name w:val="Text body"/>
    <w:basedOn w:val="Standard"/>
    <w:pPr>
      <w:suppressAutoHyphens/>
      <w:autoSpaceDN w:val="0"/>
      <w:spacing w:after="120"/>
      <w:textAlignment w:val="baseline"/>
    </w:pPr>
    <w:rPr>
      <w:rFonts w:ascii="Calibri" w:eastAsia="Calibri" w:hAnsi="Calibri" w:cs="DejaVu Sans"/>
      <w:sz w:val="22"/>
      <w:szCs w:val="22"/>
      <w:lang w:eastAsia="en-US"/>
    </w:rPr>
  </w:style>
  <w:style w:type="paragraph" w:styleId="Liste">
    <w:name w:val="List"/>
    <w:basedOn w:val="Standard"/>
    <w:pPr>
      <w:suppressAutoHyphens/>
      <w:autoSpaceDN w:val="0"/>
      <w:spacing w:after="160"/>
      <w:ind w:left="283" w:hanging="283"/>
      <w:textAlignment w:val="baseline"/>
    </w:pPr>
    <w:rPr>
      <w:rFonts w:ascii="Calibri" w:eastAsia="Calibri" w:hAnsi="Calibri" w:cs="DejaVu Sans"/>
      <w:sz w:val="22"/>
      <w:szCs w:val="22"/>
      <w:lang w:eastAsia="en-US"/>
    </w:rPr>
  </w:style>
  <w:style w:type="paragraph" w:styleId="Beschriftung">
    <w:name w:val="caption"/>
    <w:basedOn w:val="Standard"/>
    <w:next w:val="Standard"/>
    <w:pPr>
      <w:suppressAutoHyphens/>
      <w:autoSpaceDN w:val="0"/>
      <w:spacing w:after="200"/>
      <w:textAlignment w:val="baseline"/>
    </w:pPr>
    <w:rPr>
      <w:rFonts w:ascii="Calibri" w:eastAsia="Calibri" w:hAnsi="Calibri" w:cs="DejaVu Sans"/>
      <w:i/>
      <w:iCs/>
      <w:color w:val="44546A"/>
      <w:sz w:val="18"/>
      <w:szCs w:val="18"/>
      <w:lang w:eastAsia="en-US"/>
    </w:rPr>
  </w:style>
  <w:style w:type="paragraph" w:customStyle="1" w:styleId="Index">
    <w:name w:val="Index"/>
    <w:basedOn w:val="Standard"/>
    <w:pPr>
      <w:suppressLineNumbers/>
      <w:suppressAutoHyphens/>
      <w:autoSpaceDN w:val="0"/>
      <w:spacing w:after="160"/>
      <w:textAlignment w:val="baseline"/>
    </w:pPr>
    <w:rPr>
      <w:rFonts w:ascii="Calibri" w:eastAsia="Calibri" w:hAnsi="Calibri" w:cs="DejaVu Sans"/>
      <w:sz w:val="22"/>
      <w:szCs w:val="22"/>
      <w:lang w:eastAsia="en-US"/>
    </w:rPr>
  </w:style>
  <w:style w:type="paragraph" w:styleId="Listenabsatz">
    <w:name w:val="List Paragraph"/>
    <w:basedOn w:val="Standard"/>
    <w:pPr>
      <w:suppressAutoHyphens/>
      <w:autoSpaceDN w:val="0"/>
      <w:spacing w:after="160"/>
      <w:ind w:left="720"/>
      <w:textAlignment w:val="baseline"/>
    </w:pPr>
    <w:rPr>
      <w:rFonts w:ascii="Calibri" w:eastAsia="Calibri" w:hAnsi="Calibri" w:cs="DejaVu Sans"/>
      <w:sz w:val="22"/>
      <w:szCs w:val="22"/>
      <w:lang w:eastAsia="en-US"/>
    </w:rPr>
  </w:style>
  <w:style w:type="paragraph" w:styleId="Kopfzeile">
    <w:name w:val="header"/>
    <w:basedOn w:val="Standard"/>
    <w:pPr>
      <w:widowControl w:val="0"/>
      <w:tabs>
        <w:tab w:val="center" w:pos="4513"/>
        <w:tab w:val="right" w:pos="9026"/>
      </w:tabs>
      <w:autoSpaceDN w:val="0"/>
      <w:spacing w:after="160"/>
      <w:textAlignment w:val="baseline"/>
    </w:pPr>
    <w:rPr>
      <w:rFonts w:ascii="Calibri" w:eastAsia="Calibri" w:hAnsi="Calibri" w:cs="DejaVu Sans"/>
      <w:sz w:val="22"/>
      <w:szCs w:val="22"/>
      <w:lang w:eastAsia="en-US"/>
    </w:rPr>
  </w:style>
  <w:style w:type="paragraph" w:styleId="Fuzeile">
    <w:name w:val="footer"/>
    <w:basedOn w:val="Standard"/>
    <w:pPr>
      <w:widowControl w:val="0"/>
      <w:tabs>
        <w:tab w:val="center" w:pos="4513"/>
        <w:tab w:val="right" w:pos="9026"/>
      </w:tabs>
      <w:autoSpaceDN w:val="0"/>
      <w:spacing w:after="160"/>
      <w:textAlignment w:val="baseline"/>
    </w:pPr>
    <w:rPr>
      <w:rFonts w:ascii="Calibri" w:eastAsia="Calibri" w:hAnsi="Calibri" w:cs="DejaVu Sans"/>
      <w:sz w:val="22"/>
      <w:szCs w:val="22"/>
      <w:lang w:eastAsia="en-US"/>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hAnsi="Courier New" w:cs="Courier New"/>
      <w:sz w:val="22"/>
      <w:szCs w:val="20"/>
      <w:lang w:eastAsia="de-DE"/>
    </w:rPr>
  </w:style>
  <w:style w:type="paragraph" w:styleId="Kommentartext">
    <w:name w:val="annotation text"/>
    <w:basedOn w:val="Standard"/>
    <w:uiPriority w:val="99"/>
    <w:pPr>
      <w:suppressAutoHyphens/>
      <w:autoSpaceDN w:val="0"/>
      <w:spacing w:after="160"/>
      <w:textAlignment w:val="baseline"/>
    </w:pPr>
    <w:rPr>
      <w:rFonts w:ascii="Calibri" w:eastAsia="Calibri" w:hAnsi="Calibri" w:cs="DejaVu Sans"/>
      <w:sz w:val="22"/>
      <w:szCs w:val="20"/>
      <w:lang w:eastAsia="en-US"/>
    </w:rPr>
  </w:style>
  <w:style w:type="paragraph" w:customStyle="1" w:styleId="Framecontents">
    <w:name w:val="Frame contents"/>
    <w:basedOn w:val="Standard"/>
    <w:pPr>
      <w:suppressAutoHyphens/>
      <w:autoSpaceDN w:val="0"/>
      <w:spacing w:after="160"/>
      <w:textAlignment w:val="baseline"/>
    </w:pPr>
    <w:rPr>
      <w:rFonts w:ascii="Calibri" w:eastAsia="Calibri" w:hAnsi="Calibri" w:cs="DejaVu Sans"/>
      <w:sz w:val="22"/>
      <w:szCs w:val="22"/>
      <w:lang w:eastAsia="en-US"/>
    </w:rPr>
  </w:style>
  <w:style w:type="paragraph" w:styleId="Aufzhlungszeichen">
    <w:name w:val="List Bullet"/>
    <w:basedOn w:val="Standard"/>
    <w:pPr>
      <w:suppressAutoHyphens/>
      <w:autoSpaceDN w:val="0"/>
      <w:spacing w:after="160"/>
      <w:textAlignment w:val="baseline"/>
    </w:pPr>
    <w:rPr>
      <w:rFonts w:ascii="Calibri" w:eastAsia="Calibri" w:hAnsi="Calibri" w:cs="DejaVu Sans"/>
      <w:sz w:val="22"/>
      <w:szCs w:val="22"/>
      <w:lang w:eastAsia="en-US"/>
    </w:rPr>
  </w:style>
  <w:style w:type="paragraph" w:styleId="Sprechblasentext">
    <w:name w:val="Balloon Text"/>
    <w:basedOn w:val="Standard"/>
    <w:pPr>
      <w:suppressAutoHyphens/>
      <w:autoSpaceDN w:val="0"/>
      <w:textAlignment w:val="baseline"/>
    </w:pPr>
    <w:rPr>
      <w:rFonts w:ascii="Segoe UI" w:eastAsia="Segoe UI" w:hAnsi="Segoe UI" w:cs="Segoe UI"/>
      <w:sz w:val="18"/>
      <w:szCs w:val="18"/>
      <w:lang w:eastAsia="en-US"/>
    </w:rPr>
  </w:style>
  <w:style w:type="paragraph" w:styleId="Kommentarthema">
    <w:name w:val="annotation subject"/>
    <w:basedOn w:val="Kommentartext"/>
    <w:next w:val="Kommentartext"/>
    <w:rPr>
      <w:b/>
      <w:bCs/>
      <w:sz w:val="20"/>
    </w:rPr>
  </w:style>
  <w:style w:type="paragraph" w:customStyle="1" w:styleId="Default">
    <w:name w:val="Default"/>
    <w:pPr>
      <w:widowControl/>
      <w:suppressAutoHyphens/>
    </w:pPr>
    <w:rPr>
      <w:rFonts w:ascii="Bembo" w:eastAsia="Bembo" w:hAnsi="Bembo" w:cs="Bembo"/>
      <w:color w:val="000000"/>
      <w:sz w:val="24"/>
      <w:szCs w:val="24"/>
    </w:rPr>
  </w:style>
  <w:style w:type="paragraph" w:customStyle="1" w:styleId="Pa1">
    <w:name w:val="Pa1"/>
    <w:basedOn w:val="Default"/>
    <w:next w:val="Default"/>
    <w:pPr>
      <w:spacing w:line="151" w:lineRule="atLeast"/>
    </w:pPr>
    <w:rPr>
      <w:rFonts w:cs="DejaVu Sans"/>
      <w:color w:val="auto"/>
    </w:rPr>
  </w:style>
  <w:style w:type="paragraph" w:styleId="berarbeitung">
    <w:name w:val="Revision"/>
    <w:pPr>
      <w:widowControl/>
      <w:textAlignment w:val="auto"/>
    </w:pPr>
  </w:style>
  <w:style w:type="paragraph" w:customStyle="1" w:styleId="CitaviBibliographyEntry">
    <w:name w:val="Citavi Bibliography Entry"/>
    <w:basedOn w:val="Standard"/>
    <w:pPr>
      <w:suppressAutoHyphens/>
      <w:autoSpaceDN w:val="0"/>
      <w:spacing w:after="120"/>
      <w:textAlignment w:val="baseline"/>
    </w:pPr>
    <w:rPr>
      <w:rFonts w:ascii="Calibri" w:eastAsia="Calibri" w:hAnsi="Calibri" w:cs="DejaVu Sans"/>
      <w:sz w:val="22"/>
      <w:szCs w:val="22"/>
      <w:lang w:eastAsia="en-US"/>
    </w:rPr>
  </w:style>
  <w:style w:type="paragraph" w:customStyle="1" w:styleId="CitaviBibliographyHeading">
    <w:name w:val="Citavi Bibliography Heading"/>
    <w:basedOn w:val="berschrift1"/>
  </w:style>
  <w:style w:type="paragraph" w:customStyle="1" w:styleId="CitaviChapterBibliographyHeading">
    <w:name w:val="Citavi Chapter Bibliography Heading"/>
    <w:basedOn w:val="berschrift2"/>
  </w:style>
  <w:style w:type="paragraph" w:customStyle="1" w:styleId="CitaviBibliographySubheading1">
    <w:name w:val="Citavi Bibliography Subheading 1"/>
    <w:basedOn w:val="berschrift2"/>
    <w:pPr>
      <w:jc w:val="both"/>
    </w:pPr>
    <w:rPr>
      <w:lang w:val="en-US"/>
    </w:rPr>
  </w:style>
  <w:style w:type="paragraph" w:customStyle="1" w:styleId="CitaviBibliographySubheading2">
    <w:name w:val="Citavi Bibliography Subheading 2"/>
    <w:basedOn w:val="berschrift3"/>
    <w:pPr>
      <w:jc w:val="both"/>
    </w:pPr>
    <w:rPr>
      <w:lang w:val="en-US"/>
    </w:rPr>
  </w:style>
  <w:style w:type="paragraph" w:customStyle="1" w:styleId="CitaviBibliographySubheading3">
    <w:name w:val="Citavi Bibliography Subheading 3"/>
    <w:basedOn w:val="berschrift4"/>
    <w:pPr>
      <w:jc w:val="both"/>
    </w:pPr>
    <w:rPr>
      <w:lang w:val="en-US"/>
    </w:rPr>
  </w:style>
  <w:style w:type="paragraph" w:customStyle="1" w:styleId="CitaviBibliographySubheading4">
    <w:name w:val="Citavi Bibliography Subheading 4"/>
    <w:basedOn w:val="berschrift5"/>
    <w:pPr>
      <w:jc w:val="both"/>
    </w:pPr>
    <w:rPr>
      <w:lang w:val="en-US"/>
    </w:rPr>
  </w:style>
  <w:style w:type="paragraph" w:customStyle="1" w:styleId="CitaviBibliographySubheading5">
    <w:name w:val="Citavi Bibliography Subheading 5"/>
    <w:basedOn w:val="berschrift6"/>
    <w:pPr>
      <w:jc w:val="both"/>
    </w:pPr>
    <w:rPr>
      <w:lang w:val="en-US"/>
    </w:rPr>
  </w:style>
  <w:style w:type="paragraph" w:customStyle="1" w:styleId="CitaviBibliographySubheading6">
    <w:name w:val="Citavi Bibliography Subheading 6"/>
    <w:basedOn w:val="berschrift7"/>
    <w:pPr>
      <w:jc w:val="both"/>
    </w:pPr>
    <w:rPr>
      <w:lang w:val="en-US"/>
    </w:rPr>
  </w:style>
  <w:style w:type="paragraph" w:customStyle="1" w:styleId="CitaviBibliographySubheading7">
    <w:name w:val="Citavi Bibliography Subheading 7"/>
    <w:basedOn w:val="berschrift8"/>
    <w:pPr>
      <w:jc w:val="both"/>
    </w:pPr>
    <w:rPr>
      <w:lang w:val="en-US"/>
    </w:rPr>
  </w:style>
  <w:style w:type="paragraph" w:customStyle="1" w:styleId="CitaviBibliographySubheading8">
    <w:name w:val="Citavi Bibliography Subheading 8"/>
    <w:basedOn w:val="berschrift9"/>
    <w:pPr>
      <w:jc w:val="both"/>
    </w:pPr>
    <w:rPr>
      <w:lang w:val="en-US"/>
    </w:rPr>
  </w:style>
  <w:style w:type="paragraph" w:styleId="Inhaltsverzeichnisberschrift">
    <w:name w:val="TOC Heading"/>
    <w:basedOn w:val="berschrift1"/>
    <w:next w:val="Standard"/>
  </w:style>
  <w:style w:type="paragraph" w:styleId="Literaturverzeichnis">
    <w:name w:val="Bibliography"/>
    <w:basedOn w:val="Standard"/>
    <w:next w:val="Standard"/>
    <w:pPr>
      <w:tabs>
        <w:tab w:val="left" w:pos="504"/>
      </w:tabs>
      <w:suppressAutoHyphens/>
      <w:autoSpaceDN w:val="0"/>
      <w:spacing w:after="240"/>
      <w:ind w:left="504" w:hanging="504"/>
      <w:textAlignment w:val="baseline"/>
    </w:pPr>
    <w:rPr>
      <w:rFonts w:ascii="Calibri" w:eastAsia="Calibri" w:hAnsi="Calibri" w:cs="DejaVu Sans"/>
      <w:sz w:val="22"/>
      <w:szCs w:val="22"/>
      <w:lang w:eastAsia="en-US"/>
    </w:rPr>
  </w:style>
  <w:style w:type="paragraph" w:styleId="IntensivesZitat">
    <w:name w:val="Intense Quote"/>
    <w:basedOn w:val="Standard"/>
    <w:next w:val="Standard"/>
    <w:pPr>
      <w:pBdr>
        <w:top w:val="single" w:sz="4" w:space="10" w:color="4472C4"/>
        <w:bottom w:val="single" w:sz="4" w:space="10" w:color="4472C4"/>
      </w:pBdr>
      <w:suppressAutoHyphens/>
      <w:autoSpaceDN w:val="0"/>
      <w:spacing w:before="360" w:after="360"/>
      <w:ind w:left="864" w:right="864"/>
      <w:jc w:val="center"/>
      <w:textAlignment w:val="baseline"/>
    </w:pPr>
    <w:rPr>
      <w:rFonts w:ascii="Calibri" w:eastAsia="Calibri" w:hAnsi="Calibri" w:cs="DejaVu Sans"/>
      <w:i/>
      <w:iCs/>
      <w:color w:val="4472C4"/>
      <w:sz w:val="22"/>
      <w:szCs w:val="22"/>
      <w:lang w:eastAsia="en-US"/>
    </w:rPr>
  </w:style>
  <w:style w:type="paragraph" w:styleId="Zitat">
    <w:name w:val="Quote"/>
    <w:basedOn w:val="Standard"/>
    <w:next w:val="Standard"/>
    <w:pPr>
      <w:suppressAutoHyphens/>
      <w:autoSpaceDN w:val="0"/>
      <w:spacing w:before="200" w:after="160"/>
      <w:ind w:left="864" w:right="864"/>
      <w:jc w:val="center"/>
      <w:textAlignment w:val="baseline"/>
    </w:pPr>
    <w:rPr>
      <w:rFonts w:ascii="Calibri" w:eastAsia="Calibri" w:hAnsi="Calibri" w:cs="DejaVu Sans"/>
      <w:i/>
      <w:iCs/>
      <w:color w:val="404040"/>
      <w:sz w:val="22"/>
      <w:szCs w:val="22"/>
      <w:lang w:eastAsia="en-US"/>
    </w:rPr>
  </w:style>
  <w:style w:type="paragraph" w:styleId="KeinLeerraum">
    <w:name w:val="No Spacing"/>
    <w:pPr>
      <w:widowControl/>
      <w:suppressAutoHyphens/>
    </w:pPr>
  </w:style>
  <w:style w:type="paragraph" w:styleId="HTMLAdresse">
    <w:name w:val="HTML Address"/>
    <w:basedOn w:val="Standard"/>
    <w:pPr>
      <w:suppressAutoHyphens/>
      <w:autoSpaceDN w:val="0"/>
      <w:textAlignment w:val="baseline"/>
    </w:pPr>
    <w:rPr>
      <w:rFonts w:ascii="Calibri" w:eastAsia="Calibri" w:hAnsi="Calibri" w:cs="DejaVu Sans"/>
      <w:i/>
      <w:iCs/>
      <w:sz w:val="22"/>
      <w:szCs w:val="22"/>
      <w:lang w:eastAsia="en-US"/>
    </w:rPr>
  </w:style>
  <w:style w:type="paragraph" w:styleId="StandardWeb">
    <w:name w:val="Normal (Web)"/>
    <w:basedOn w:val="Standard"/>
    <w:uiPriority w:val="99"/>
    <w:pPr>
      <w:suppressAutoHyphens/>
      <w:autoSpaceDN w:val="0"/>
      <w:spacing w:after="160"/>
      <w:textAlignment w:val="baseline"/>
    </w:pPr>
    <w:rPr>
      <w:lang w:eastAsia="en-US"/>
    </w:rPr>
  </w:style>
  <w:style w:type="paragraph" w:styleId="NurText">
    <w:name w:val="Plain Text"/>
    <w:basedOn w:val="Standard"/>
    <w:pPr>
      <w:suppressAutoHyphens/>
      <w:autoSpaceDN w:val="0"/>
      <w:textAlignment w:val="baseline"/>
    </w:pPr>
    <w:rPr>
      <w:rFonts w:ascii="Consolas" w:eastAsia="Consolas" w:hAnsi="Consolas" w:cs="Consolas"/>
      <w:sz w:val="21"/>
      <w:szCs w:val="21"/>
      <w:lang w:eastAsia="en-US"/>
    </w:rPr>
  </w:style>
  <w:style w:type="paragraph" w:styleId="Dokumentstruktur">
    <w:name w:val="Document Map"/>
    <w:basedOn w:val="Standard"/>
    <w:pPr>
      <w:suppressAutoHyphens/>
      <w:autoSpaceDN w:val="0"/>
      <w:textAlignment w:val="baseline"/>
    </w:pPr>
    <w:rPr>
      <w:rFonts w:ascii="Segoe UI" w:eastAsia="Segoe UI" w:hAnsi="Segoe UI" w:cs="Segoe UI"/>
      <w:sz w:val="16"/>
      <w:szCs w:val="16"/>
      <w:lang w:eastAsia="en-US"/>
    </w:rPr>
  </w:style>
  <w:style w:type="paragraph" w:styleId="Blocktext">
    <w:name w:val="Block Text"/>
    <w:basedOn w:val="Standard"/>
    <w:pPr>
      <w:pBdr>
        <w:top w:val="single" w:sz="2" w:space="10" w:color="4472C4"/>
        <w:left w:val="single" w:sz="2" w:space="10" w:color="4472C4"/>
        <w:bottom w:val="single" w:sz="2" w:space="10" w:color="4472C4"/>
        <w:right w:val="single" w:sz="2" w:space="10" w:color="4472C4"/>
      </w:pBdr>
      <w:suppressAutoHyphens/>
      <w:autoSpaceDN w:val="0"/>
      <w:spacing w:after="160"/>
      <w:ind w:left="1152" w:right="1152"/>
      <w:textAlignment w:val="baseline"/>
    </w:pPr>
    <w:rPr>
      <w:rFonts w:ascii="Calibri" w:eastAsia="Calibri" w:hAnsi="Calibri" w:cs="DejaVu Sans"/>
      <w:i/>
      <w:iCs/>
      <w:color w:val="4472C4"/>
      <w:sz w:val="22"/>
      <w:szCs w:val="22"/>
      <w:lang w:eastAsia="en-US"/>
    </w:rPr>
  </w:style>
  <w:style w:type="paragraph" w:styleId="Textkrper-Einzug3">
    <w:name w:val="Body Text Indent 3"/>
    <w:basedOn w:val="Standard"/>
    <w:pPr>
      <w:suppressAutoHyphens/>
      <w:autoSpaceDN w:val="0"/>
      <w:spacing w:after="120"/>
      <w:ind w:left="283"/>
      <w:textAlignment w:val="baseline"/>
    </w:pPr>
    <w:rPr>
      <w:rFonts w:ascii="Calibri" w:eastAsia="Calibri" w:hAnsi="Calibri" w:cs="DejaVu Sans"/>
      <w:sz w:val="16"/>
      <w:szCs w:val="16"/>
      <w:lang w:eastAsia="en-US"/>
    </w:rPr>
  </w:style>
  <w:style w:type="paragraph" w:styleId="Textkrper-Einzug2">
    <w:name w:val="Body Text Indent 2"/>
    <w:basedOn w:val="Standard"/>
    <w:pPr>
      <w:suppressAutoHyphens/>
      <w:autoSpaceDN w:val="0"/>
      <w:spacing w:after="120" w:line="480" w:lineRule="auto"/>
      <w:ind w:left="283"/>
      <w:textAlignment w:val="baseline"/>
    </w:pPr>
    <w:rPr>
      <w:rFonts w:ascii="Calibri" w:eastAsia="Calibri" w:hAnsi="Calibri" w:cs="DejaVu Sans"/>
      <w:sz w:val="22"/>
      <w:szCs w:val="22"/>
      <w:lang w:eastAsia="en-US"/>
    </w:rPr>
  </w:style>
  <w:style w:type="paragraph" w:styleId="Textkrper3">
    <w:name w:val="Body Text 3"/>
    <w:basedOn w:val="Standard"/>
    <w:pPr>
      <w:suppressAutoHyphens/>
      <w:autoSpaceDN w:val="0"/>
      <w:spacing w:after="120"/>
      <w:textAlignment w:val="baseline"/>
    </w:pPr>
    <w:rPr>
      <w:rFonts w:ascii="Calibri" w:eastAsia="Calibri" w:hAnsi="Calibri" w:cs="DejaVu Sans"/>
      <w:sz w:val="16"/>
      <w:szCs w:val="16"/>
      <w:lang w:eastAsia="en-US"/>
    </w:rPr>
  </w:style>
  <w:style w:type="paragraph" w:styleId="Textkrper2">
    <w:name w:val="Body Text 2"/>
    <w:basedOn w:val="Standard"/>
    <w:pPr>
      <w:suppressAutoHyphens/>
      <w:autoSpaceDN w:val="0"/>
      <w:spacing w:after="120" w:line="480" w:lineRule="auto"/>
      <w:textAlignment w:val="baseline"/>
    </w:pPr>
    <w:rPr>
      <w:rFonts w:ascii="Calibri" w:eastAsia="Calibri" w:hAnsi="Calibri" w:cs="DejaVu Sans"/>
      <w:sz w:val="22"/>
      <w:szCs w:val="22"/>
      <w:lang w:eastAsia="en-US"/>
    </w:rPr>
  </w:style>
  <w:style w:type="paragraph" w:styleId="Fu-Endnotenberschrift">
    <w:name w:val="Note Heading"/>
    <w:basedOn w:val="Standard"/>
    <w:next w:val="Standard"/>
    <w:pPr>
      <w:suppressAutoHyphens/>
      <w:autoSpaceDN w:val="0"/>
      <w:textAlignment w:val="baseline"/>
    </w:pPr>
    <w:rPr>
      <w:rFonts w:ascii="Calibri" w:eastAsia="Calibri" w:hAnsi="Calibri" w:cs="DejaVu Sans"/>
      <w:sz w:val="22"/>
      <w:szCs w:val="22"/>
      <w:lang w:eastAsia="en-US"/>
    </w:rPr>
  </w:style>
  <w:style w:type="paragraph" w:customStyle="1" w:styleId="Textbodyindent">
    <w:name w:val="Text body indent"/>
    <w:basedOn w:val="Textbody"/>
    <w:pPr>
      <w:spacing w:after="160"/>
      <w:ind w:firstLine="360"/>
    </w:pPr>
  </w:style>
  <w:style w:type="paragraph" w:styleId="Textkrper-Erstzeileneinzug2">
    <w:name w:val="Body Text First Indent 2"/>
    <w:basedOn w:val="Textbodyindent"/>
    <w:pPr>
      <w:ind w:left="360"/>
    </w:pPr>
  </w:style>
  <w:style w:type="paragraph" w:styleId="Datum">
    <w:name w:val="Date"/>
    <w:basedOn w:val="Standard"/>
    <w:next w:val="Standard"/>
    <w:pPr>
      <w:suppressAutoHyphens/>
      <w:autoSpaceDN w:val="0"/>
      <w:spacing w:after="160"/>
      <w:textAlignment w:val="baseline"/>
    </w:pPr>
    <w:rPr>
      <w:rFonts w:ascii="Calibri" w:eastAsia="Calibri" w:hAnsi="Calibri" w:cs="DejaVu Sans"/>
      <w:sz w:val="22"/>
      <w:szCs w:val="22"/>
      <w:lang w:eastAsia="en-US"/>
    </w:rPr>
  </w:style>
  <w:style w:type="paragraph" w:styleId="Anrede">
    <w:name w:val="Salutation"/>
    <w:basedOn w:val="Standard"/>
    <w:next w:val="Standard"/>
    <w:pPr>
      <w:suppressAutoHyphens/>
      <w:autoSpaceDN w:val="0"/>
      <w:spacing w:after="160"/>
      <w:textAlignment w:val="baseline"/>
    </w:pPr>
    <w:rPr>
      <w:rFonts w:ascii="Calibri" w:eastAsia="Calibri" w:hAnsi="Calibri" w:cs="DejaVu Sans"/>
      <w:sz w:val="22"/>
      <w:szCs w:val="22"/>
      <w:lang w:eastAsia="en-US"/>
    </w:rPr>
  </w:style>
  <w:style w:type="paragraph" w:styleId="Untertitel">
    <w:name w:val="Subtitle"/>
    <w:basedOn w:val="Standard"/>
    <w:next w:val="Standard"/>
    <w:pPr>
      <w:suppressAutoHyphens/>
      <w:autoSpaceDN w:val="0"/>
      <w:spacing w:after="160"/>
      <w:textAlignment w:val="baseline"/>
    </w:pPr>
    <w:rPr>
      <w:rFonts w:ascii="Calibri" w:eastAsia="Calibri" w:hAnsi="Calibri" w:cs="DejaVu Sans"/>
      <w:color w:val="5A5A5A"/>
      <w:spacing w:val="15"/>
      <w:sz w:val="22"/>
      <w:szCs w:val="22"/>
      <w:lang w:eastAsia="en-US"/>
    </w:rPr>
  </w:style>
  <w:style w:type="paragraph" w:styleId="Nachrichtenkopf">
    <w:name w:val="Message Header"/>
    <w:basedOn w:val="Standard"/>
    <w:pPr>
      <w:pBdr>
        <w:top w:val="single" w:sz="6" w:space="1" w:color="000000"/>
        <w:left w:val="single" w:sz="6" w:space="1" w:color="000000"/>
        <w:bottom w:val="single" w:sz="6" w:space="1" w:color="000000"/>
        <w:right w:val="single" w:sz="6" w:space="1" w:color="000000"/>
      </w:pBdr>
      <w:shd w:val="clear" w:color="auto" w:fill="CCCCCC"/>
      <w:suppressAutoHyphens/>
      <w:autoSpaceDN w:val="0"/>
      <w:ind w:left="1134" w:hanging="1134"/>
      <w:textAlignment w:val="baseline"/>
    </w:pPr>
    <w:rPr>
      <w:rFonts w:ascii="Calibri Light" w:eastAsia="Calibri Light" w:hAnsi="Calibri Light" w:cs="Calibri Light"/>
      <w:lang w:eastAsia="en-US"/>
    </w:rPr>
  </w:style>
  <w:style w:type="paragraph" w:styleId="Listenfortsetzung5">
    <w:name w:val="List Continue 5"/>
    <w:basedOn w:val="Standard"/>
    <w:pPr>
      <w:suppressAutoHyphens/>
      <w:autoSpaceDN w:val="0"/>
      <w:spacing w:after="120"/>
      <w:ind w:left="1415"/>
      <w:textAlignment w:val="baseline"/>
    </w:pPr>
    <w:rPr>
      <w:rFonts w:ascii="Calibri" w:eastAsia="Calibri" w:hAnsi="Calibri" w:cs="DejaVu Sans"/>
      <w:sz w:val="22"/>
      <w:szCs w:val="22"/>
      <w:lang w:eastAsia="en-US"/>
    </w:rPr>
  </w:style>
  <w:style w:type="paragraph" w:styleId="Listenfortsetzung4">
    <w:name w:val="List Continue 4"/>
    <w:basedOn w:val="Standard"/>
    <w:pPr>
      <w:suppressAutoHyphens/>
      <w:autoSpaceDN w:val="0"/>
      <w:spacing w:after="120"/>
      <w:ind w:left="1132"/>
      <w:textAlignment w:val="baseline"/>
    </w:pPr>
    <w:rPr>
      <w:rFonts w:ascii="Calibri" w:eastAsia="Calibri" w:hAnsi="Calibri" w:cs="DejaVu Sans"/>
      <w:sz w:val="22"/>
      <w:szCs w:val="22"/>
      <w:lang w:eastAsia="en-US"/>
    </w:rPr>
  </w:style>
  <w:style w:type="paragraph" w:styleId="Listenfortsetzung3">
    <w:name w:val="List Continue 3"/>
    <w:basedOn w:val="Standard"/>
    <w:pPr>
      <w:suppressAutoHyphens/>
      <w:autoSpaceDN w:val="0"/>
      <w:spacing w:after="120"/>
      <w:ind w:left="849"/>
      <w:textAlignment w:val="baseline"/>
    </w:pPr>
    <w:rPr>
      <w:rFonts w:ascii="Calibri" w:eastAsia="Calibri" w:hAnsi="Calibri" w:cs="DejaVu Sans"/>
      <w:sz w:val="22"/>
      <w:szCs w:val="22"/>
      <w:lang w:eastAsia="en-US"/>
    </w:rPr>
  </w:style>
  <w:style w:type="paragraph" w:styleId="Listenfortsetzung2">
    <w:name w:val="List Continue 2"/>
    <w:basedOn w:val="Standard"/>
    <w:pPr>
      <w:suppressAutoHyphens/>
      <w:autoSpaceDN w:val="0"/>
      <w:spacing w:after="120"/>
      <w:ind w:left="566"/>
      <w:textAlignment w:val="baseline"/>
    </w:pPr>
    <w:rPr>
      <w:rFonts w:ascii="Calibri" w:eastAsia="Calibri" w:hAnsi="Calibri" w:cs="DejaVu Sans"/>
      <w:sz w:val="22"/>
      <w:szCs w:val="22"/>
      <w:lang w:eastAsia="en-US"/>
    </w:rPr>
  </w:style>
  <w:style w:type="paragraph" w:styleId="Listenfortsetzung">
    <w:name w:val="List Continue"/>
    <w:basedOn w:val="Standard"/>
    <w:pPr>
      <w:suppressAutoHyphens/>
      <w:autoSpaceDN w:val="0"/>
      <w:spacing w:after="120"/>
      <w:ind w:left="283"/>
      <w:textAlignment w:val="baseline"/>
    </w:pPr>
    <w:rPr>
      <w:rFonts w:ascii="Calibri" w:eastAsia="Calibri" w:hAnsi="Calibri" w:cs="DejaVu Sans"/>
      <w:sz w:val="22"/>
      <w:szCs w:val="22"/>
      <w:lang w:eastAsia="en-US"/>
    </w:rPr>
  </w:style>
  <w:style w:type="paragraph" w:styleId="Unterschrift">
    <w:name w:val="Signature"/>
    <w:basedOn w:val="Standard"/>
    <w:pPr>
      <w:suppressAutoHyphens/>
      <w:autoSpaceDN w:val="0"/>
      <w:ind w:left="4252"/>
      <w:textAlignment w:val="baseline"/>
    </w:pPr>
    <w:rPr>
      <w:rFonts w:ascii="Calibri" w:eastAsia="Calibri" w:hAnsi="Calibri" w:cs="DejaVu Sans"/>
      <w:sz w:val="22"/>
      <w:szCs w:val="22"/>
      <w:lang w:eastAsia="en-US"/>
    </w:rPr>
  </w:style>
  <w:style w:type="paragraph" w:styleId="Gruformel">
    <w:name w:val="Closing"/>
    <w:basedOn w:val="Standard"/>
    <w:pPr>
      <w:suppressAutoHyphens/>
      <w:autoSpaceDN w:val="0"/>
      <w:ind w:left="4252"/>
      <w:textAlignment w:val="baseline"/>
    </w:pPr>
    <w:rPr>
      <w:rFonts w:ascii="Calibri" w:eastAsia="Calibri" w:hAnsi="Calibri" w:cs="DejaVu Sans"/>
      <w:sz w:val="22"/>
      <w:szCs w:val="22"/>
      <w:lang w:eastAsia="en-US"/>
    </w:rPr>
  </w:style>
  <w:style w:type="paragraph" w:styleId="Titel">
    <w:name w:val="Title"/>
    <w:basedOn w:val="Standard"/>
    <w:next w:val="Standard"/>
    <w:pPr>
      <w:suppressAutoHyphens/>
      <w:autoSpaceDN w:val="0"/>
      <w:textAlignment w:val="baseline"/>
    </w:pPr>
    <w:rPr>
      <w:rFonts w:ascii="Calibri Light" w:eastAsia="Calibri Light" w:hAnsi="Calibri Light" w:cs="Calibri Light"/>
      <w:spacing w:val="-10"/>
      <w:kern w:val="3"/>
      <w:sz w:val="56"/>
      <w:szCs w:val="56"/>
      <w:lang w:eastAsia="en-US"/>
    </w:rPr>
  </w:style>
  <w:style w:type="paragraph" w:styleId="Listennummer5">
    <w:name w:val="List Number 5"/>
    <w:basedOn w:val="Standard"/>
    <w:pPr>
      <w:suppressAutoHyphens/>
      <w:autoSpaceDN w:val="0"/>
      <w:spacing w:after="160"/>
      <w:textAlignment w:val="baseline"/>
    </w:pPr>
    <w:rPr>
      <w:rFonts w:ascii="Calibri" w:eastAsia="Calibri" w:hAnsi="Calibri" w:cs="DejaVu Sans"/>
      <w:sz w:val="22"/>
      <w:szCs w:val="22"/>
      <w:lang w:eastAsia="en-US"/>
    </w:rPr>
  </w:style>
  <w:style w:type="paragraph" w:styleId="Listennummer4">
    <w:name w:val="List Number 4"/>
    <w:basedOn w:val="Standard"/>
    <w:pPr>
      <w:suppressAutoHyphens/>
      <w:autoSpaceDN w:val="0"/>
      <w:spacing w:after="160"/>
      <w:textAlignment w:val="baseline"/>
    </w:pPr>
    <w:rPr>
      <w:rFonts w:ascii="Calibri" w:eastAsia="Calibri" w:hAnsi="Calibri" w:cs="DejaVu Sans"/>
      <w:sz w:val="22"/>
      <w:szCs w:val="22"/>
      <w:lang w:eastAsia="en-US"/>
    </w:rPr>
  </w:style>
  <w:style w:type="paragraph" w:styleId="Listennummer3">
    <w:name w:val="List Number 3"/>
    <w:basedOn w:val="Standard"/>
    <w:pPr>
      <w:suppressAutoHyphens/>
      <w:autoSpaceDN w:val="0"/>
      <w:spacing w:after="160"/>
      <w:textAlignment w:val="baseline"/>
    </w:pPr>
    <w:rPr>
      <w:rFonts w:ascii="Calibri" w:eastAsia="Calibri" w:hAnsi="Calibri" w:cs="DejaVu Sans"/>
      <w:sz w:val="22"/>
      <w:szCs w:val="22"/>
      <w:lang w:eastAsia="en-US"/>
    </w:rPr>
  </w:style>
  <w:style w:type="paragraph" w:styleId="Listennummer2">
    <w:name w:val="List Number 2"/>
    <w:basedOn w:val="Standard"/>
    <w:pPr>
      <w:suppressAutoHyphens/>
      <w:autoSpaceDN w:val="0"/>
      <w:spacing w:after="160"/>
      <w:textAlignment w:val="baseline"/>
    </w:pPr>
    <w:rPr>
      <w:rFonts w:ascii="Calibri" w:eastAsia="Calibri" w:hAnsi="Calibri" w:cs="DejaVu Sans"/>
      <w:sz w:val="22"/>
      <w:szCs w:val="22"/>
      <w:lang w:eastAsia="en-US"/>
    </w:rPr>
  </w:style>
  <w:style w:type="paragraph" w:styleId="Aufzhlungszeichen5">
    <w:name w:val="List Bullet 5"/>
    <w:basedOn w:val="Standard"/>
    <w:pPr>
      <w:suppressAutoHyphens/>
      <w:autoSpaceDN w:val="0"/>
      <w:spacing w:after="160"/>
      <w:ind w:left="1132" w:hanging="283"/>
      <w:textAlignment w:val="baseline"/>
    </w:pPr>
    <w:rPr>
      <w:rFonts w:ascii="Calibri" w:eastAsia="Calibri" w:hAnsi="Calibri" w:cs="DejaVu Sans"/>
      <w:sz w:val="22"/>
      <w:szCs w:val="22"/>
      <w:lang w:eastAsia="en-US"/>
    </w:rPr>
  </w:style>
  <w:style w:type="paragraph" w:styleId="Aufzhlungszeichen4">
    <w:name w:val="List Bullet 4"/>
    <w:basedOn w:val="Standard"/>
    <w:pPr>
      <w:suppressAutoHyphens/>
      <w:autoSpaceDN w:val="0"/>
      <w:spacing w:after="160"/>
      <w:ind w:left="849" w:hanging="283"/>
      <w:textAlignment w:val="baseline"/>
    </w:pPr>
    <w:rPr>
      <w:rFonts w:ascii="Calibri" w:eastAsia="Calibri" w:hAnsi="Calibri" w:cs="DejaVu Sans"/>
      <w:sz w:val="22"/>
      <w:szCs w:val="22"/>
      <w:lang w:eastAsia="en-US"/>
    </w:rPr>
  </w:style>
  <w:style w:type="paragraph" w:styleId="Aufzhlungszeichen3">
    <w:name w:val="List Bullet 3"/>
    <w:basedOn w:val="Standard"/>
    <w:pPr>
      <w:suppressAutoHyphens/>
      <w:autoSpaceDN w:val="0"/>
      <w:spacing w:after="160"/>
      <w:ind w:left="566" w:hanging="283"/>
      <w:textAlignment w:val="baseline"/>
    </w:pPr>
    <w:rPr>
      <w:rFonts w:ascii="Calibri" w:eastAsia="Calibri" w:hAnsi="Calibri" w:cs="DejaVu Sans"/>
      <w:sz w:val="22"/>
      <w:szCs w:val="22"/>
      <w:lang w:eastAsia="en-US"/>
    </w:rPr>
  </w:style>
  <w:style w:type="paragraph" w:styleId="Aufzhlungszeichen2">
    <w:name w:val="List Bullet 2"/>
    <w:basedOn w:val="Standard"/>
    <w:pPr>
      <w:suppressAutoHyphens/>
      <w:autoSpaceDN w:val="0"/>
      <w:spacing w:after="160"/>
      <w:textAlignment w:val="baseline"/>
    </w:pPr>
    <w:rPr>
      <w:rFonts w:ascii="Calibri" w:eastAsia="Calibri" w:hAnsi="Calibri" w:cs="DejaVu Sans"/>
      <w:sz w:val="22"/>
      <w:szCs w:val="22"/>
      <w:lang w:eastAsia="en-US"/>
    </w:rPr>
  </w:style>
  <w:style w:type="paragraph" w:styleId="Listennummer">
    <w:name w:val="List Number"/>
    <w:basedOn w:val="Standard"/>
    <w:pPr>
      <w:suppressAutoHyphens/>
      <w:autoSpaceDN w:val="0"/>
      <w:spacing w:after="160"/>
      <w:ind w:left="1415" w:hanging="283"/>
      <w:textAlignment w:val="baseline"/>
    </w:pPr>
    <w:rPr>
      <w:rFonts w:ascii="Calibri" w:eastAsia="Calibri" w:hAnsi="Calibri" w:cs="DejaVu Sans"/>
      <w:sz w:val="22"/>
      <w:szCs w:val="22"/>
      <w:lang w:eastAsia="en-US"/>
    </w:rPr>
  </w:style>
  <w:style w:type="paragraph" w:styleId="RGV-berschrift">
    <w:name w:val="toa heading"/>
    <w:basedOn w:val="Standard"/>
    <w:next w:val="Standard"/>
    <w:pPr>
      <w:suppressAutoHyphens/>
      <w:autoSpaceDN w:val="0"/>
      <w:spacing w:before="120" w:after="160"/>
      <w:textAlignment w:val="baseline"/>
    </w:pPr>
    <w:rPr>
      <w:rFonts w:ascii="Calibri Light" w:eastAsia="Calibri Light" w:hAnsi="Calibri Light" w:cs="Calibri Light"/>
      <w:b/>
      <w:bCs/>
      <w:lang w:eastAsia="en-US"/>
    </w:rPr>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Consolas" w:hAnsi="Consolas" w:cs="Consolas"/>
      <w:sz w:val="20"/>
      <w:szCs w:val="20"/>
    </w:rPr>
  </w:style>
  <w:style w:type="paragraph" w:styleId="Rechtsgrundlagenverzeichnis">
    <w:name w:val="table of authorities"/>
    <w:basedOn w:val="Standard"/>
    <w:next w:val="Standard"/>
    <w:pPr>
      <w:suppressAutoHyphens/>
      <w:autoSpaceDN w:val="0"/>
      <w:ind w:left="220" w:hanging="220"/>
      <w:textAlignment w:val="baseline"/>
    </w:pPr>
    <w:rPr>
      <w:rFonts w:ascii="Calibri" w:eastAsia="Calibri" w:hAnsi="Calibri" w:cs="DejaVu Sans"/>
      <w:sz w:val="22"/>
      <w:szCs w:val="22"/>
      <w:lang w:eastAsia="en-US"/>
    </w:rPr>
  </w:style>
  <w:style w:type="paragraph" w:customStyle="1" w:styleId="Endnote">
    <w:name w:val="Endnote"/>
    <w:basedOn w:val="Standard"/>
    <w:pPr>
      <w:suppressAutoHyphens/>
      <w:autoSpaceDN w:val="0"/>
      <w:textAlignment w:val="baseline"/>
    </w:pPr>
    <w:rPr>
      <w:rFonts w:ascii="Calibri" w:eastAsia="Calibri" w:hAnsi="Calibri" w:cs="DejaVu Sans"/>
      <w:sz w:val="20"/>
      <w:szCs w:val="20"/>
      <w:lang w:eastAsia="en-US"/>
    </w:rPr>
  </w:style>
  <w:style w:type="paragraph" w:styleId="Umschlagabsenderadresse">
    <w:name w:val="envelope return"/>
    <w:basedOn w:val="Standard"/>
    <w:pPr>
      <w:suppressAutoHyphens/>
      <w:autoSpaceDN w:val="0"/>
      <w:textAlignment w:val="baseline"/>
    </w:pPr>
    <w:rPr>
      <w:rFonts w:ascii="Calibri Light" w:eastAsia="Calibri Light" w:hAnsi="Calibri Light" w:cs="Calibri Light"/>
      <w:sz w:val="20"/>
      <w:szCs w:val="20"/>
      <w:lang w:eastAsia="en-US"/>
    </w:rPr>
  </w:style>
  <w:style w:type="paragraph" w:styleId="Umschlagadresse">
    <w:name w:val="envelope address"/>
    <w:basedOn w:val="Standard"/>
    <w:pPr>
      <w:suppressAutoHyphens/>
      <w:autoSpaceDN w:val="0"/>
      <w:ind w:left="1"/>
      <w:textAlignment w:val="baseline"/>
    </w:pPr>
    <w:rPr>
      <w:rFonts w:ascii="Calibri Light" w:eastAsia="Calibri Light" w:hAnsi="Calibri Light" w:cs="Calibri Light"/>
      <w:lang w:eastAsia="en-US"/>
    </w:rPr>
  </w:style>
  <w:style w:type="paragraph" w:styleId="Abbildungsverzeichnis">
    <w:name w:val="table of figures"/>
    <w:basedOn w:val="Standard"/>
    <w:next w:val="Standard"/>
    <w:pPr>
      <w:suppressAutoHyphens/>
      <w:autoSpaceDN w:val="0"/>
      <w:textAlignment w:val="baseline"/>
    </w:pPr>
    <w:rPr>
      <w:rFonts w:ascii="Calibri" w:eastAsia="Calibri" w:hAnsi="Calibri" w:cs="DejaVu Sans"/>
      <w:sz w:val="22"/>
      <w:szCs w:val="22"/>
      <w:lang w:eastAsia="en-US"/>
    </w:rPr>
  </w:style>
  <w:style w:type="paragraph" w:styleId="Index1">
    <w:name w:val="index 1"/>
    <w:basedOn w:val="Standard"/>
    <w:next w:val="Standard"/>
    <w:autoRedefine/>
    <w:pPr>
      <w:suppressAutoHyphens/>
      <w:autoSpaceDN w:val="0"/>
      <w:ind w:left="220" w:hanging="220"/>
      <w:textAlignment w:val="baseline"/>
    </w:pPr>
    <w:rPr>
      <w:rFonts w:ascii="Calibri" w:eastAsia="Calibri" w:hAnsi="Calibri" w:cs="DejaVu Sans"/>
      <w:sz w:val="22"/>
      <w:szCs w:val="22"/>
      <w:lang w:eastAsia="en-US"/>
    </w:rPr>
  </w:style>
  <w:style w:type="paragraph" w:styleId="Indexberschrift">
    <w:name w:val="index heading"/>
    <w:basedOn w:val="Standard"/>
    <w:next w:val="Index1"/>
    <w:pPr>
      <w:suppressAutoHyphens/>
      <w:autoSpaceDN w:val="0"/>
      <w:spacing w:after="160"/>
      <w:textAlignment w:val="baseline"/>
    </w:pPr>
    <w:rPr>
      <w:rFonts w:ascii="Calibri Light" w:eastAsia="Calibri Light" w:hAnsi="Calibri Light" w:cs="Calibri Light"/>
      <w:b/>
      <w:bCs/>
      <w:sz w:val="22"/>
      <w:szCs w:val="22"/>
      <w:lang w:eastAsia="en-US"/>
    </w:rPr>
  </w:style>
  <w:style w:type="paragraph" w:customStyle="1" w:styleId="Footnote">
    <w:name w:val="Footnote"/>
    <w:basedOn w:val="Standard"/>
    <w:pPr>
      <w:suppressAutoHyphens/>
      <w:autoSpaceDN w:val="0"/>
      <w:textAlignment w:val="baseline"/>
    </w:pPr>
    <w:rPr>
      <w:rFonts w:ascii="Calibri" w:eastAsia="Calibri" w:hAnsi="Calibri" w:cs="DejaVu Sans"/>
      <w:sz w:val="20"/>
      <w:szCs w:val="20"/>
      <w:lang w:eastAsia="en-US"/>
    </w:rPr>
  </w:style>
  <w:style w:type="paragraph" w:styleId="Standardeinzug">
    <w:name w:val="Normal Indent"/>
    <w:basedOn w:val="Standard"/>
    <w:pPr>
      <w:suppressAutoHyphens/>
      <w:autoSpaceDN w:val="0"/>
      <w:spacing w:after="160"/>
      <w:ind w:left="708"/>
      <w:textAlignment w:val="baseline"/>
    </w:pPr>
    <w:rPr>
      <w:rFonts w:ascii="Calibri" w:eastAsia="Calibri" w:hAnsi="Calibri" w:cs="DejaVu Sans"/>
      <w:sz w:val="22"/>
      <w:szCs w:val="22"/>
      <w:lang w:eastAsia="en-US"/>
    </w:rPr>
  </w:style>
  <w:style w:type="paragraph" w:customStyle="1" w:styleId="Contents9">
    <w:name w:val="Contents 9"/>
    <w:basedOn w:val="Standard"/>
    <w:next w:val="Standard"/>
    <w:autoRedefine/>
    <w:pPr>
      <w:suppressAutoHyphens/>
      <w:autoSpaceDN w:val="0"/>
      <w:spacing w:after="100"/>
      <w:ind w:left="1760"/>
      <w:textAlignment w:val="baseline"/>
    </w:pPr>
    <w:rPr>
      <w:rFonts w:ascii="Calibri" w:eastAsia="Calibri" w:hAnsi="Calibri" w:cs="DejaVu Sans"/>
      <w:sz w:val="22"/>
      <w:szCs w:val="22"/>
      <w:lang w:eastAsia="en-US"/>
    </w:rPr>
  </w:style>
  <w:style w:type="paragraph" w:customStyle="1" w:styleId="Contents8">
    <w:name w:val="Contents 8"/>
    <w:basedOn w:val="Standard"/>
    <w:next w:val="Standard"/>
    <w:autoRedefine/>
    <w:pPr>
      <w:suppressAutoHyphens/>
      <w:autoSpaceDN w:val="0"/>
      <w:spacing w:after="100"/>
      <w:ind w:left="1540"/>
      <w:textAlignment w:val="baseline"/>
    </w:pPr>
    <w:rPr>
      <w:rFonts w:ascii="Calibri" w:eastAsia="Calibri" w:hAnsi="Calibri" w:cs="DejaVu Sans"/>
      <w:sz w:val="22"/>
      <w:szCs w:val="22"/>
      <w:lang w:eastAsia="en-US"/>
    </w:rPr>
  </w:style>
  <w:style w:type="paragraph" w:customStyle="1" w:styleId="Contents7">
    <w:name w:val="Contents 7"/>
    <w:basedOn w:val="Standard"/>
    <w:next w:val="Standard"/>
    <w:autoRedefine/>
    <w:pPr>
      <w:suppressAutoHyphens/>
      <w:autoSpaceDN w:val="0"/>
      <w:spacing w:after="100"/>
      <w:ind w:left="1320"/>
      <w:textAlignment w:val="baseline"/>
    </w:pPr>
    <w:rPr>
      <w:rFonts w:ascii="Calibri" w:eastAsia="Calibri" w:hAnsi="Calibri" w:cs="DejaVu Sans"/>
      <w:sz w:val="22"/>
      <w:szCs w:val="22"/>
      <w:lang w:eastAsia="en-US"/>
    </w:rPr>
  </w:style>
  <w:style w:type="paragraph" w:customStyle="1" w:styleId="Contents6">
    <w:name w:val="Contents 6"/>
    <w:basedOn w:val="Standard"/>
    <w:next w:val="Standard"/>
    <w:autoRedefine/>
    <w:pPr>
      <w:suppressAutoHyphens/>
      <w:autoSpaceDN w:val="0"/>
      <w:spacing w:after="100"/>
      <w:ind w:left="1100"/>
      <w:textAlignment w:val="baseline"/>
    </w:pPr>
    <w:rPr>
      <w:rFonts w:ascii="Calibri" w:eastAsia="Calibri" w:hAnsi="Calibri" w:cs="DejaVu Sans"/>
      <w:sz w:val="22"/>
      <w:szCs w:val="22"/>
      <w:lang w:eastAsia="en-US"/>
    </w:rPr>
  </w:style>
  <w:style w:type="paragraph" w:customStyle="1" w:styleId="Contents5">
    <w:name w:val="Contents 5"/>
    <w:basedOn w:val="Standard"/>
    <w:next w:val="Standard"/>
    <w:autoRedefine/>
    <w:pPr>
      <w:suppressAutoHyphens/>
      <w:autoSpaceDN w:val="0"/>
      <w:spacing w:after="100"/>
      <w:ind w:left="880"/>
      <w:textAlignment w:val="baseline"/>
    </w:pPr>
    <w:rPr>
      <w:rFonts w:ascii="Calibri" w:eastAsia="Calibri" w:hAnsi="Calibri" w:cs="DejaVu Sans"/>
      <w:sz w:val="22"/>
      <w:szCs w:val="22"/>
      <w:lang w:eastAsia="en-US"/>
    </w:rPr>
  </w:style>
  <w:style w:type="paragraph" w:customStyle="1" w:styleId="Contents4">
    <w:name w:val="Contents 4"/>
    <w:basedOn w:val="Standard"/>
    <w:next w:val="Standard"/>
    <w:autoRedefine/>
    <w:pPr>
      <w:suppressAutoHyphens/>
      <w:autoSpaceDN w:val="0"/>
      <w:spacing w:after="100"/>
      <w:ind w:left="660"/>
      <w:textAlignment w:val="baseline"/>
    </w:pPr>
    <w:rPr>
      <w:rFonts w:ascii="Calibri" w:eastAsia="Calibri" w:hAnsi="Calibri" w:cs="DejaVu Sans"/>
      <w:sz w:val="22"/>
      <w:szCs w:val="22"/>
      <w:lang w:eastAsia="en-US"/>
    </w:rPr>
  </w:style>
  <w:style w:type="paragraph" w:customStyle="1" w:styleId="Contents3">
    <w:name w:val="Contents 3"/>
    <w:basedOn w:val="Standard"/>
    <w:next w:val="Standard"/>
    <w:autoRedefine/>
    <w:pPr>
      <w:suppressAutoHyphens/>
      <w:autoSpaceDN w:val="0"/>
      <w:spacing w:after="100"/>
      <w:ind w:left="440"/>
      <w:textAlignment w:val="baseline"/>
    </w:pPr>
    <w:rPr>
      <w:rFonts w:ascii="Calibri" w:eastAsia="Calibri" w:hAnsi="Calibri" w:cs="DejaVu Sans"/>
      <w:sz w:val="22"/>
      <w:szCs w:val="22"/>
      <w:lang w:eastAsia="en-US"/>
    </w:rPr>
  </w:style>
  <w:style w:type="paragraph" w:customStyle="1" w:styleId="Contents2">
    <w:name w:val="Contents 2"/>
    <w:basedOn w:val="Standard"/>
    <w:next w:val="Standard"/>
    <w:autoRedefine/>
    <w:pPr>
      <w:suppressAutoHyphens/>
      <w:autoSpaceDN w:val="0"/>
      <w:spacing w:after="100"/>
      <w:ind w:left="220"/>
      <w:textAlignment w:val="baseline"/>
    </w:pPr>
    <w:rPr>
      <w:rFonts w:ascii="Calibri" w:eastAsia="Calibri" w:hAnsi="Calibri" w:cs="DejaVu Sans"/>
      <w:sz w:val="22"/>
      <w:szCs w:val="22"/>
      <w:lang w:eastAsia="en-US"/>
    </w:rPr>
  </w:style>
  <w:style w:type="paragraph" w:customStyle="1" w:styleId="Contents1">
    <w:name w:val="Contents 1"/>
    <w:basedOn w:val="Standard"/>
    <w:next w:val="Standard"/>
    <w:autoRedefine/>
    <w:pPr>
      <w:suppressAutoHyphens/>
      <w:autoSpaceDN w:val="0"/>
      <w:spacing w:after="100"/>
      <w:textAlignment w:val="baseline"/>
    </w:pPr>
    <w:rPr>
      <w:rFonts w:ascii="Calibri" w:eastAsia="Calibri" w:hAnsi="Calibri" w:cs="DejaVu Sans"/>
      <w:sz w:val="22"/>
      <w:szCs w:val="22"/>
      <w:lang w:eastAsia="en-US"/>
    </w:rPr>
  </w:style>
  <w:style w:type="paragraph" w:styleId="Index9">
    <w:name w:val="index 9"/>
    <w:basedOn w:val="Standard"/>
    <w:next w:val="Standard"/>
    <w:autoRedefine/>
    <w:pPr>
      <w:suppressAutoHyphens/>
      <w:autoSpaceDN w:val="0"/>
      <w:ind w:left="1980" w:hanging="220"/>
      <w:textAlignment w:val="baseline"/>
    </w:pPr>
    <w:rPr>
      <w:rFonts w:ascii="Calibri" w:eastAsia="Calibri" w:hAnsi="Calibri" w:cs="DejaVu Sans"/>
      <w:sz w:val="22"/>
      <w:szCs w:val="22"/>
      <w:lang w:eastAsia="en-US"/>
    </w:rPr>
  </w:style>
  <w:style w:type="paragraph" w:styleId="Index8">
    <w:name w:val="index 8"/>
    <w:basedOn w:val="Standard"/>
    <w:next w:val="Standard"/>
    <w:autoRedefine/>
    <w:pPr>
      <w:suppressAutoHyphens/>
      <w:autoSpaceDN w:val="0"/>
      <w:ind w:left="1760" w:hanging="220"/>
      <w:textAlignment w:val="baseline"/>
    </w:pPr>
    <w:rPr>
      <w:rFonts w:ascii="Calibri" w:eastAsia="Calibri" w:hAnsi="Calibri" w:cs="DejaVu Sans"/>
      <w:sz w:val="22"/>
      <w:szCs w:val="22"/>
      <w:lang w:eastAsia="en-US"/>
    </w:rPr>
  </w:style>
  <w:style w:type="paragraph" w:styleId="Index7">
    <w:name w:val="index 7"/>
    <w:basedOn w:val="Standard"/>
    <w:next w:val="Standard"/>
    <w:autoRedefine/>
    <w:pPr>
      <w:suppressAutoHyphens/>
      <w:autoSpaceDN w:val="0"/>
      <w:ind w:left="1540" w:hanging="220"/>
      <w:textAlignment w:val="baseline"/>
    </w:pPr>
    <w:rPr>
      <w:rFonts w:ascii="Calibri" w:eastAsia="Calibri" w:hAnsi="Calibri" w:cs="DejaVu Sans"/>
      <w:sz w:val="22"/>
      <w:szCs w:val="22"/>
      <w:lang w:eastAsia="en-US"/>
    </w:rPr>
  </w:style>
  <w:style w:type="paragraph" w:styleId="Index6">
    <w:name w:val="index 6"/>
    <w:basedOn w:val="Standard"/>
    <w:next w:val="Standard"/>
    <w:autoRedefine/>
    <w:pPr>
      <w:suppressAutoHyphens/>
      <w:autoSpaceDN w:val="0"/>
      <w:ind w:left="1320" w:hanging="220"/>
      <w:textAlignment w:val="baseline"/>
    </w:pPr>
    <w:rPr>
      <w:rFonts w:ascii="Calibri" w:eastAsia="Calibri" w:hAnsi="Calibri" w:cs="DejaVu Sans"/>
      <w:sz w:val="22"/>
      <w:szCs w:val="22"/>
      <w:lang w:eastAsia="en-US"/>
    </w:rPr>
  </w:style>
  <w:style w:type="paragraph" w:styleId="Index5">
    <w:name w:val="index 5"/>
    <w:basedOn w:val="Standard"/>
    <w:next w:val="Standard"/>
    <w:autoRedefine/>
    <w:pPr>
      <w:suppressAutoHyphens/>
      <w:autoSpaceDN w:val="0"/>
      <w:ind w:left="1100" w:hanging="220"/>
      <w:textAlignment w:val="baseline"/>
    </w:pPr>
    <w:rPr>
      <w:rFonts w:ascii="Calibri" w:eastAsia="Calibri" w:hAnsi="Calibri" w:cs="DejaVu Sans"/>
      <w:sz w:val="22"/>
      <w:szCs w:val="22"/>
      <w:lang w:eastAsia="en-US"/>
    </w:rPr>
  </w:style>
  <w:style w:type="paragraph" w:styleId="Index4">
    <w:name w:val="index 4"/>
    <w:basedOn w:val="Standard"/>
    <w:next w:val="Standard"/>
    <w:autoRedefine/>
    <w:pPr>
      <w:suppressAutoHyphens/>
      <w:autoSpaceDN w:val="0"/>
      <w:ind w:left="880" w:hanging="220"/>
      <w:textAlignment w:val="baseline"/>
    </w:pPr>
    <w:rPr>
      <w:rFonts w:ascii="Calibri" w:eastAsia="Calibri" w:hAnsi="Calibri" w:cs="DejaVu Sans"/>
      <w:sz w:val="22"/>
      <w:szCs w:val="22"/>
      <w:lang w:eastAsia="en-US"/>
    </w:rPr>
  </w:style>
  <w:style w:type="paragraph" w:styleId="Index3">
    <w:name w:val="index 3"/>
    <w:basedOn w:val="Standard"/>
    <w:next w:val="Standard"/>
    <w:autoRedefine/>
    <w:pPr>
      <w:suppressAutoHyphens/>
      <w:autoSpaceDN w:val="0"/>
      <w:ind w:left="660" w:hanging="220"/>
      <w:textAlignment w:val="baseline"/>
    </w:pPr>
    <w:rPr>
      <w:rFonts w:ascii="Calibri" w:eastAsia="Calibri" w:hAnsi="Calibri" w:cs="DejaVu Sans"/>
      <w:sz w:val="22"/>
      <w:szCs w:val="22"/>
      <w:lang w:eastAsia="en-US"/>
    </w:rPr>
  </w:style>
  <w:style w:type="paragraph" w:styleId="Index2">
    <w:name w:val="index 2"/>
    <w:basedOn w:val="Standard"/>
    <w:next w:val="Standard"/>
    <w:autoRedefine/>
    <w:pPr>
      <w:suppressAutoHyphens/>
      <w:autoSpaceDN w:val="0"/>
      <w:ind w:left="440" w:hanging="220"/>
      <w:textAlignment w:val="baseline"/>
    </w:pPr>
    <w:rPr>
      <w:rFonts w:ascii="Calibri" w:eastAsia="Calibri" w:hAnsi="Calibri" w:cs="DejaVu Sans"/>
      <w:sz w:val="22"/>
      <w:szCs w:val="22"/>
      <w:lang w:eastAsia="en-US"/>
    </w:rPr>
  </w:style>
  <w:style w:type="paragraph" w:customStyle="1" w:styleId="Els-Affiliation">
    <w:name w:val="Els-Affiliation"/>
    <w:next w:val="Standard"/>
    <w:autoRedefine/>
    <w:rsid w:val="00000D35"/>
    <w:pPr>
      <w:widowControl/>
      <w:suppressAutoHyphens/>
      <w:spacing w:after="160" w:line="360" w:lineRule="auto"/>
      <w:ind w:firstLine="57"/>
    </w:pPr>
    <w:rPr>
      <w:rFonts w:eastAsia="SimSun" w:cs="Calibri"/>
      <w:sz w:val="24"/>
      <w:szCs w:val="24"/>
      <w:lang w:val="en-US"/>
    </w:rPr>
  </w:style>
  <w:style w:type="paragraph" w:customStyle="1" w:styleId="TableContents">
    <w:name w:val="Table Contents"/>
    <w:basedOn w:val="Standard"/>
    <w:pPr>
      <w:suppressLineNumbers/>
      <w:suppressAutoHyphens/>
      <w:autoSpaceDN w:val="0"/>
      <w:spacing w:after="160"/>
      <w:textAlignment w:val="baseline"/>
    </w:pPr>
    <w:rPr>
      <w:rFonts w:ascii="Calibri" w:eastAsia="Calibri" w:hAnsi="Calibri" w:cs="DejaVu Sans"/>
      <w:sz w:val="22"/>
      <w:szCs w:val="22"/>
      <w:lang w:eastAsia="en-US"/>
    </w:rPr>
  </w:style>
  <w:style w:type="paragraph" w:customStyle="1" w:styleId="Textkrper-Einzug31">
    <w:name w:val="Textkörper-Einzug 31"/>
    <w:basedOn w:val="Standard"/>
    <w:pPr>
      <w:widowControl w:val="0"/>
      <w:suppressAutoHyphens/>
      <w:autoSpaceDN w:val="0"/>
      <w:spacing w:after="120"/>
      <w:ind w:left="283"/>
      <w:textAlignment w:val="baseline"/>
    </w:pPr>
    <w:rPr>
      <w:rFonts w:ascii="Cambria" w:eastAsia="Cambria" w:hAnsi="Cambria"/>
      <w:sz w:val="16"/>
      <w:szCs w:val="16"/>
      <w:lang w:eastAsia="zh-CN"/>
    </w:rPr>
  </w:style>
  <w:style w:type="paragraph" w:customStyle="1" w:styleId="Text">
    <w:name w:val="Text"/>
    <w:basedOn w:val="Standard"/>
    <w:pPr>
      <w:suppressAutoHyphens/>
      <w:autoSpaceDN w:val="0"/>
      <w:spacing w:line="360" w:lineRule="auto"/>
      <w:jc w:val="both"/>
      <w:textAlignment w:val="baseline"/>
    </w:pPr>
    <w:rPr>
      <w:rFonts w:ascii="Arial" w:hAnsi="Arial"/>
      <w:sz w:val="22"/>
      <w:szCs w:val="20"/>
      <w:lang w:val="en-US" w:eastAsia="de-DE"/>
    </w:rPr>
  </w:style>
  <w:style w:type="character" w:customStyle="1" w:styleId="berschrift1Zchn">
    <w:name w:val="Überschrift 1 Zchn"/>
    <w:basedOn w:val="Absatz-Standardschriftart"/>
    <w:rPr>
      <w:rFonts w:ascii="Calibri Light" w:eastAsia="Calibri" w:hAnsi="Calibri Light" w:cs="DejaVu Sans"/>
      <w:color w:val="2F5496"/>
      <w:sz w:val="32"/>
      <w:szCs w:val="32"/>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0563C1"/>
      <w:u w:val="single"/>
    </w:rPr>
  </w:style>
  <w:style w:type="character" w:customStyle="1" w:styleId="HTMLVorformatiertZchn">
    <w:name w:val="HTML Vorformatiert Zchn"/>
    <w:basedOn w:val="Absatz-Standardschriftart"/>
    <w:rPr>
      <w:rFonts w:ascii="Courier New" w:eastAsia="Times New Roman" w:hAnsi="Courier New" w:cs="Courier New"/>
      <w:szCs w:val="20"/>
      <w:lang w:eastAsia="de-DE"/>
    </w:rPr>
  </w:style>
  <w:style w:type="character" w:styleId="Kommentarzeichen">
    <w:name w:val="annotation reference"/>
    <w:basedOn w:val="Absatz-Standardschriftart"/>
    <w:uiPriority w:val="99"/>
    <w:rPr>
      <w:sz w:val="16"/>
      <w:szCs w:val="16"/>
    </w:rPr>
  </w:style>
  <w:style w:type="character" w:customStyle="1" w:styleId="KommentartextZchn">
    <w:name w:val="Kommentartext Zchn"/>
    <w:basedOn w:val="Absatz-Standardschriftart"/>
    <w:rPr>
      <w:szCs w:val="20"/>
    </w:rPr>
  </w:style>
  <w:style w:type="character" w:customStyle="1" w:styleId="KopfzeileZchn1">
    <w:name w:val="Kopfzeile Zchn1"/>
    <w:basedOn w:val="Absatz-Standardschriftart"/>
  </w:style>
  <w:style w:type="character" w:customStyle="1" w:styleId="FuzeileZchn1">
    <w:name w:val="Fußzeile Zchn1"/>
    <w:basedOn w:val="Absatz-Standardschriftart"/>
  </w:style>
  <w:style w:type="character" w:customStyle="1" w:styleId="HTMLVorformatiertZchn1">
    <w:name w:val="HTML Vorformatiert Zchn1"/>
    <w:basedOn w:val="Absatz-Standardschriftart"/>
    <w:rPr>
      <w:rFonts w:ascii="Consolas" w:eastAsia="Consolas" w:hAnsi="Consolas" w:cs="Consolas"/>
      <w:sz w:val="20"/>
      <w:szCs w:val="20"/>
    </w:rPr>
  </w:style>
  <w:style w:type="character" w:customStyle="1" w:styleId="KommentartextZchn1">
    <w:name w:val="Kommentartext Zchn1"/>
    <w:basedOn w:val="Absatz-Standardschriftart"/>
    <w:rPr>
      <w:sz w:val="20"/>
      <w:szCs w:val="20"/>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customStyle="1" w:styleId="KommentarthemaZchn">
    <w:name w:val="Kommentarthema Zchn"/>
    <w:basedOn w:val="KommentartextZchn"/>
    <w:rPr>
      <w:b/>
      <w:bCs/>
      <w:sz w:val="20"/>
      <w:szCs w:val="20"/>
    </w:rPr>
  </w:style>
  <w:style w:type="character" w:customStyle="1" w:styleId="NichtaufgelsteErwhnung1">
    <w:name w:val="Nicht aufgelöste Erwähnung1"/>
    <w:basedOn w:val="Absatz-Standardschriftart"/>
    <w:rPr>
      <w:color w:val="605E5C"/>
      <w:shd w:val="clear" w:color="auto" w:fill="C0C0C0"/>
    </w:rPr>
  </w:style>
  <w:style w:type="character" w:customStyle="1" w:styleId="ref-journal">
    <w:name w:val="ref-journal"/>
    <w:basedOn w:val="Absatz-Standardschriftart"/>
  </w:style>
  <w:style w:type="character" w:customStyle="1" w:styleId="ref-vol">
    <w:name w:val="ref-vol"/>
    <w:basedOn w:val="Absatz-Standardschriftart"/>
  </w:style>
  <w:style w:type="character" w:customStyle="1" w:styleId="identifier">
    <w:name w:val="identifier"/>
    <w:basedOn w:val="Absatz-Standardschriftart"/>
  </w:style>
  <w:style w:type="character" w:customStyle="1" w:styleId="id-label">
    <w:name w:val="id-label"/>
    <w:basedOn w:val="Absatz-Standardschriftart"/>
  </w:style>
  <w:style w:type="character" w:customStyle="1" w:styleId="text0">
    <w:name w:val="text"/>
    <w:basedOn w:val="Absatz-Standardschriftart"/>
  </w:style>
  <w:style w:type="character" w:styleId="BesuchterLink">
    <w:name w:val="FollowedHyperlink"/>
    <w:basedOn w:val="Absatz-Standardschriftart"/>
    <w:rPr>
      <w:color w:val="954F72"/>
      <w:u w:val="single"/>
    </w:rPr>
  </w:style>
  <w:style w:type="character" w:styleId="Hervorhebung">
    <w:name w:val="Emphasis"/>
    <w:basedOn w:val="Absatz-Standardschriftart"/>
    <w:uiPriority w:val="20"/>
    <w:qFormat/>
    <w:rPr>
      <w:i/>
      <w:iCs/>
    </w:rPr>
  </w:style>
  <w:style w:type="character" w:customStyle="1" w:styleId="NichtaufgelsteErwhnung2">
    <w:name w:val="Nicht aufgelöste Erwähnung2"/>
    <w:basedOn w:val="Absatz-Standardschriftart"/>
    <w:rPr>
      <w:color w:val="605E5C"/>
      <w:shd w:val="clear" w:color="auto" w:fill="C0C0C0"/>
    </w:rPr>
  </w:style>
  <w:style w:type="character" w:customStyle="1" w:styleId="berschrift3Zchn">
    <w:name w:val="Überschrift 3 Zchn"/>
    <w:basedOn w:val="Absatz-Standardschriftart"/>
    <w:rPr>
      <w:rFonts w:ascii="Calibri Light" w:eastAsia="Calibri" w:hAnsi="Calibri Light" w:cs="DejaVu Sans"/>
      <w:color w:val="1F3763"/>
      <w:sz w:val="24"/>
      <w:szCs w:val="24"/>
    </w:rPr>
  </w:style>
  <w:style w:type="character" w:customStyle="1" w:styleId="berschrift2Zchn">
    <w:name w:val="Überschrift 2 Zchn"/>
    <w:basedOn w:val="Absatz-Standardschriftart"/>
    <w:rPr>
      <w:rFonts w:ascii="Calibri Light" w:eastAsia="Calibri" w:hAnsi="Calibri Light" w:cs="DejaVu Sans"/>
      <w:color w:val="2F5496"/>
      <w:sz w:val="26"/>
      <w:szCs w:val="26"/>
    </w:rPr>
  </w:style>
  <w:style w:type="character" w:styleId="Platzhaltertext">
    <w:name w:val="Placeholder Text"/>
    <w:basedOn w:val="Absatz-Standardschriftart"/>
    <w:rPr>
      <w:color w:val="808080"/>
    </w:rPr>
  </w:style>
  <w:style w:type="character" w:customStyle="1" w:styleId="CitaviBibliographyEntryZchn">
    <w:name w:val="Citavi Bibliography Entry Zchn"/>
    <w:basedOn w:val="Absatz-Standardschriftart"/>
  </w:style>
  <w:style w:type="character" w:customStyle="1" w:styleId="CitaviBibliographyHeadingZchn">
    <w:name w:val="Citavi Bibliography Heading Zchn"/>
    <w:basedOn w:val="Absatz-Standardschriftart"/>
    <w:rPr>
      <w:rFonts w:ascii="Calibri Light" w:eastAsia="Calibri" w:hAnsi="Calibri Light" w:cs="DejaVu Sans"/>
      <w:color w:val="2F5496"/>
      <w:sz w:val="32"/>
      <w:szCs w:val="32"/>
    </w:rPr>
  </w:style>
  <w:style w:type="character" w:customStyle="1" w:styleId="CitaviChapterBibliographyHeadingZchn">
    <w:name w:val="Citavi Chapter Bibliography Heading Zchn"/>
    <w:basedOn w:val="Absatz-Standardschriftart"/>
    <w:rPr>
      <w:rFonts w:ascii="Calibri Light" w:eastAsia="Calibri" w:hAnsi="Calibri Light" w:cs="DejaVu Sans"/>
      <w:color w:val="2F5496"/>
      <w:sz w:val="26"/>
      <w:szCs w:val="26"/>
    </w:rPr>
  </w:style>
  <w:style w:type="character" w:customStyle="1" w:styleId="CitaviBibliographySubheading1Zchn">
    <w:name w:val="Citavi Bibliography Subheading 1 Zchn"/>
    <w:basedOn w:val="Absatz-Standardschriftart"/>
    <w:rPr>
      <w:rFonts w:ascii="Calibri Light" w:eastAsia="Calibri" w:hAnsi="Calibri Light" w:cs="DejaVu Sans"/>
      <w:color w:val="2F5496"/>
      <w:sz w:val="26"/>
      <w:szCs w:val="26"/>
      <w:lang w:val="en-US"/>
    </w:rPr>
  </w:style>
  <w:style w:type="character" w:customStyle="1" w:styleId="CitaviBibliographySubheading2Zchn">
    <w:name w:val="Citavi Bibliography Subheading 2 Zchn"/>
    <w:basedOn w:val="Absatz-Standardschriftart"/>
    <w:rPr>
      <w:rFonts w:ascii="Calibri Light" w:eastAsia="Calibri" w:hAnsi="Calibri Light" w:cs="DejaVu Sans"/>
      <w:color w:val="1F3763"/>
      <w:sz w:val="24"/>
      <w:szCs w:val="24"/>
      <w:lang w:val="en-US"/>
    </w:rPr>
  </w:style>
  <w:style w:type="character" w:customStyle="1" w:styleId="CitaviBibliographySubheading3Zchn">
    <w:name w:val="Citavi Bibliography Subheading 3 Zchn"/>
    <w:basedOn w:val="Absatz-Standardschriftart"/>
    <w:rPr>
      <w:rFonts w:ascii="Calibri Light" w:eastAsia="Calibri" w:hAnsi="Calibri Light" w:cs="DejaVu Sans"/>
      <w:i/>
      <w:iCs/>
      <w:color w:val="2F5496"/>
      <w:lang w:val="en-US"/>
    </w:rPr>
  </w:style>
  <w:style w:type="character" w:customStyle="1" w:styleId="berschrift4Zchn">
    <w:name w:val="Überschrift 4 Zchn"/>
    <w:basedOn w:val="Absatz-Standardschriftart"/>
    <w:rPr>
      <w:rFonts w:ascii="Calibri Light" w:eastAsia="Calibri" w:hAnsi="Calibri Light" w:cs="DejaVu Sans"/>
      <w:i/>
      <w:iCs/>
      <w:color w:val="2F5496"/>
    </w:rPr>
  </w:style>
  <w:style w:type="character" w:customStyle="1" w:styleId="CitaviBibliographySubheading4Zchn">
    <w:name w:val="Citavi Bibliography Subheading 4 Zchn"/>
    <w:basedOn w:val="Absatz-Standardschriftart"/>
    <w:rPr>
      <w:rFonts w:ascii="Calibri Light" w:eastAsia="Calibri" w:hAnsi="Calibri Light" w:cs="DejaVu Sans"/>
      <w:color w:val="2F5496"/>
      <w:lang w:val="en-US"/>
    </w:rPr>
  </w:style>
  <w:style w:type="character" w:customStyle="1" w:styleId="berschrift5Zchn">
    <w:name w:val="Überschrift 5 Zchn"/>
    <w:basedOn w:val="Absatz-Standardschriftart"/>
    <w:rPr>
      <w:rFonts w:ascii="Calibri Light" w:eastAsia="Calibri" w:hAnsi="Calibri Light" w:cs="DejaVu Sans"/>
      <w:color w:val="2F5496"/>
    </w:rPr>
  </w:style>
  <w:style w:type="character" w:customStyle="1" w:styleId="CitaviBibliographySubheading5Zchn">
    <w:name w:val="Citavi Bibliography Subheading 5 Zchn"/>
    <w:basedOn w:val="Absatz-Standardschriftart"/>
    <w:rPr>
      <w:rFonts w:ascii="Calibri Light" w:eastAsia="Calibri" w:hAnsi="Calibri Light" w:cs="DejaVu Sans"/>
      <w:color w:val="1F3763"/>
      <w:lang w:val="en-US"/>
    </w:rPr>
  </w:style>
  <w:style w:type="character" w:customStyle="1" w:styleId="berschrift6Zchn">
    <w:name w:val="Überschrift 6 Zchn"/>
    <w:basedOn w:val="Absatz-Standardschriftart"/>
    <w:rPr>
      <w:rFonts w:ascii="Calibri Light" w:eastAsia="Calibri" w:hAnsi="Calibri Light" w:cs="DejaVu Sans"/>
      <w:color w:val="1F3763"/>
    </w:rPr>
  </w:style>
  <w:style w:type="character" w:customStyle="1" w:styleId="CitaviBibliographySubheading6Zchn">
    <w:name w:val="Citavi Bibliography Subheading 6 Zchn"/>
    <w:basedOn w:val="Absatz-Standardschriftart"/>
    <w:rPr>
      <w:rFonts w:ascii="Calibri Light" w:eastAsia="Calibri" w:hAnsi="Calibri Light" w:cs="DejaVu Sans"/>
      <w:i/>
      <w:iCs/>
      <w:color w:val="1F3763"/>
      <w:lang w:val="en-US"/>
    </w:rPr>
  </w:style>
  <w:style w:type="character" w:customStyle="1" w:styleId="berschrift7Zchn">
    <w:name w:val="Überschrift 7 Zchn"/>
    <w:basedOn w:val="Absatz-Standardschriftart"/>
    <w:rPr>
      <w:rFonts w:ascii="Calibri Light" w:eastAsia="Calibri" w:hAnsi="Calibri Light" w:cs="DejaVu Sans"/>
      <w:i/>
      <w:iCs/>
      <w:color w:val="1F3763"/>
    </w:rPr>
  </w:style>
  <w:style w:type="character" w:customStyle="1" w:styleId="CitaviBibliographySubheading7Zchn">
    <w:name w:val="Citavi Bibliography Subheading 7 Zchn"/>
    <w:basedOn w:val="Absatz-Standardschriftart"/>
    <w:rPr>
      <w:rFonts w:ascii="Calibri Light" w:eastAsia="Calibri" w:hAnsi="Calibri Light" w:cs="DejaVu Sans"/>
      <w:color w:val="272727"/>
      <w:sz w:val="21"/>
      <w:szCs w:val="21"/>
      <w:lang w:val="en-US"/>
    </w:rPr>
  </w:style>
  <w:style w:type="character" w:customStyle="1" w:styleId="berschrift8Zchn">
    <w:name w:val="Überschrift 8 Zchn"/>
    <w:basedOn w:val="Absatz-Standardschriftart"/>
    <w:rPr>
      <w:rFonts w:ascii="Calibri Light" w:eastAsia="Calibri" w:hAnsi="Calibri Light" w:cs="DejaVu Sans"/>
      <w:color w:val="272727"/>
      <w:sz w:val="21"/>
      <w:szCs w:val="21"/>
    </w:rPr>
  </w:style>
  <w:style w:type="character" w:customStyle="1" w:styleId="CitaviBibliographySubheading8Zchn">
    <w:name w:val="Citavi Bibliography Subheading 8 Zchn"/>
    <w:basedOn w:val="Absatz-Standardschriftart"/>
    <w:rPr>
      <w:rFonts w:ascii="Calibri Light" w:eastAsia="Calibri" w:hAnsi="Calibri Light" w:cs="DejaVu Sans"/>
      <w:i/>
      <w:iCs/>
      <w:color w:val="272727"/>
      <w:sz w:val="21"/>
      <w:szCs w:val="21"/>
      <w:lang w:val="en-US"/>
    </w:rPr>
  </w:style>
  <w:style w:type="character" w:customStyle="1" w:styleId="berschrift9Zchn">
    <w:name w:val="Überschrift 9 Zchn"/>
    <w:basedOn w:val="Absatz-Standardschriftart"/>
    <w:rPr>
      <w:rFonts w:ascii="Calibri Light" w:eastAsia="Calibri" w:hAnsi="Calibri Light" w:cs="DejaVu Sans"/>
      <w:i/>
      <w:iCs/>
      <w:color w:val="272727"/>
      <w:sz w:val="21"/>
      <w:szCs w:val="21"/>
    </w:rPr>
  </w:style>
  <w:style w:type="character" w:styleId="Buchtitel">
    <w:name w:val="Book Title"/>
    <w:basedOn w:val="Absatz-Standardschriftart"/>
    <w:rPr>
      <w:b/>
      <w:bCs/>
      <w:i/>
      <w:iCs/>
      <w:spacing w:val="5"/>
    </w:rPr>
  </w:style>
  <w:style w:type="character" w:styleId="IntensiverVerweis">
    <w:name w:val="Intense Reference"/>
    <w:basedOn w:val="Absatz-Standardschriftart"/>
    <w:rPr>
      <w:b/>
      <w:bCs/>
      <w:smallCaps/>
      <w:color w:val="4472C4"/>
      <w:spacing w:val="5"/>
    </w:rPr>
  </w:style>
  <w:style w:type="character" w:styleId="SchwacherVerweis">
    <w:name w:val="Subtle Reference"/>
    <w:basedOn w:val="Absatz-Standardschriftart"/>
    <w:rPr>
      <w:smallCaps/>
      <w:color w:val="5A5A5A"/>
    </w:rPr>
  </w:style>
  <w:style w:type="character" w:styleId="IntensiveHervorhebung">
    <w:name w:val="Intense Emphasis"/>
    <w:basedOn w:val="Absatz-Standardschriftart"/>
    <w:rPr>
      <w:i/>
      <w:iCs/>
      <w:color w:val="4472C4"/>
    </w:rPr>
  </w:style>
  <w:style w:type="character" w:styleId="SchwacheHervorhebung">
    <w:name w:val="Subtle Emphasis"/>
    <w:basedOn w:val="Absatz-Standardschriftart"/>
    <w:rPr>
      <w:i/>
      <w:iCs/>
      <w:color w:val="404040"/>
    </w:rPr>
  </w:style>
  <w:style w:type="character" w:customStyle="1" w:styleId="IntensivesZitatZchn">
    <w:name w:val="Intensives Zitat Zchn"/>
    <w:basedOn w:val="Absatz-Standardschriftart"/>
    <w:rPr>
      <w:i/>
      <w:iCs/>
      <w:color w:val="4472C4"/>
    </w:rPr>
  </w:style>
  <w:style w:type="character" w:customStyle="1" w:styleId="ZitatZchn">
    <w:name w:val="Zitat Zchn"/>
    <w:basedOn w:val="Absatz-Standardschriftart"/>
    <w:rPr>
      <w:i/>
      <w:iCs/>
      <w:color w:val="404040"/>
    </w:rPr>
  </w:style>
  <w:style w:type="character" w:styleId="HTMLVariable">
    <w:name w:val="HTML Variable"/>
    <w:basedOn w:val="Absatz-Standardschriftart"/>
    <w:rPr>
      <w:i/>
      <w:iCs/>
    </w:rPr>
  </w:style>
  <w:style w:type="character" w:styleId="HTMLSchreibmaschine">
    <w:name w:val="HTML Typewriter"/>
    <w:basedOn w:val="Absatz-Standardschriftart"/>
    <w:rPr>
      <w:rFonts w:ascii="Consolas" w:eastAsia="Consolas" w:hAnsi="Consolas" w:cs="Consolas"/>
      <w:sz w:val="20"/>
      <w:szCs w:val="20"/>
    </w:rPr>
  </w:style>
  <w:style w:type="character" w:styleId="HTMLBeispiel">
    <w:name w:val="HTML Sample"/>
    <w:basedOn w:val="Absatz-Standardschriftart"/>
    <w:rPr>
      <w:rFonts w:ascii="Consolas" w:eastAsia="Consolas" w:hAnsi="Consolas" w:cs="Consolas"/>
      <w:sz w:val="24"/>
      <w:szCs w:val="24"/>
    </w:rPr>
  </w:style>
  <w:style w:type="character" w:styleId="HTMLTastatur">
    <w:name w:val="HTML Keyboard"/>
    <w:basedOn w:val="Absatz-Standardschriftart"/>
    <w:rPr>
      <w:rFonts w:ascii="Consolas" w:eastAsia="Consolas" w:hAnsi="Consolas" w:cs="Consolas"/>
      <w:sz w:val="20"/>
      <w:szCs w:val="20"/>
    </w:rPr>
  </w:style>
  <w:style w:type="character" w:styleId="HTMLDefinition">
    <w:name w:val="HTML Definition"/>
    <w:basedOn w:val="Absatz-Standardschriftart"/>
    <w:rPr>
      <w:i/>
      <w:iCs/>
    </w:rPr>
  </w:style>
  <w:style w:type="character" w:styleId="HTMLCode">
    <w:name w:val="HTML Code"/>
    <w:basedOn w:val="Absatz-Standardschriftart"/>
    <w:rPr>
      <w:rFonts w:ascii="Consolas" w:eastAsia="Consolas" w:hAnsi="Consolas" w:cs="Consolas"/>
      <w:sz w:val="20"/>
      <w:szCs w:val="20"/>
    </w:rPr>
  </w:style>
  <w:style w:type="character" w:styleId="HTMLZitat">
    <w:name w:val="HTML Cite"/>
    <w:basedOn w:val="Absatz-Standardschriftart"/>
    <w:rPr>
      <w:i/>
      <w:iCs/>
    </w:rPr>
  </w:style>
  <w:style w:type="character" w:customStyle="1" w:styleId="HTMLAdresseZchn">
    <w:name w:val="HTML Adresse Zchn"/>
    <w:basedOn w:val="Absatz-Standardschriftart"/>
    <w:rPr>
      <w:i/>
      <w:iCs/>
    </w:rPr>
  </w:style>
  <w:style w:type="character" w:styleId="HTMLAkronym">
    <w:name w:val="HTML Acronym"/>
    <w:basedOn w:val="Absatz-Standardschriftart"/>
  </w:style>
  <w:style w:type="character" w:customStyle="1" w:styleId="NurTextZchn">
    <w:name w:val="Nur Text Zchn"/>
    <w:basedOn w:val="Absatz-Standardschriftart"/>
    <w:rPr>
      <w:rFonts w:ascii="Consolas" w:eastAsia="Consolas" w:hAnsi="Consolas" w:cs="Consolas"/>
      <w:sz w:val="21"/>
      <w:szCs w:val="21"/>
    </w:rPr>
  </w:style>
  <w:style w:type="character" w:customStyle="1" w:styleId="DokumentstrukturZchn">
    <w:name w:val="Dokumentstruktur Zchn"/>
    <w:basedOn w:val="Absatz-Standardschriftart"/>
    <w:rPr>
      <w:rFonts w:ascii="Segoe UI" w:eastAsia="Segoe UI" w:hAnsi="Segoe UI" w:cs="Segoe UI"/>
      <w:sz w:val="16"/>
      <w:szCs w:val="16"/>
    </w:rPr>
  </w:style>
  <w:style w:type="character" w:styleId="Fett">
    <w:name w:val="Strong"/>
    <w:basedOn w:val="Absatz-Standardschriftart"/>
    <w:uiPriority w:val="22"/>
    <w:qFormat/>
    <w:rPr>
      <w:b/>
      <w:bCs/>
    </w:rPr>
  </w:style>
  <w:style w:type="character" w:customStyle="1" w:styleId="Textkrper-Einzug3Zchn">
    <w:name w:val="Textkörper-Einzug 3 Zchn"/>
    <w:basedOn w:val="Absatz-Standardschriftart"/>
    <w:rPr>
      <w:sz w:val="16"/>
      <w:szCs w:val="16"/>
    </w:rPr>
  </w:style>
  <w:style w:type="character" w:customStyle="1" w:styleId="Textkrper-Einzug2Zchn">
    <w:name w:val="Textkörper-Einzug 2 Zchn"/>
    <w:basedOn w:val="Absatz-Standardschriftart"/>
  </w:style>
  <w:style w:type="character" w:customStyle="1" w:styleId="Textkrper3Zchn">
    <w:name w:val="Textkörper 3 Zchn"/>
    <w:basedOn w:val="Absatz-Standardschriftart"/>
    <w:rPr>
      <w:sz w:val="16"/>
      <w:szCs w:val="16"/>
    </w:rPr>
  </w:style>
  <w:style w:type="character" w:customStyle="1" w:styleId="Textkrper2Zchn">
    <w:name w:val="Textkörper 2 Zchn"/>
    <w:basedOn w:val="Absatz-Standardschriftart"/>
  </w:style>
  <w:style w:type="character" w:customStyle="1" w:styleId="Fu-EndnotenberschriftZchn">
    <w:name w:val="Fuß/-Endnotenüberschrift Zchn"/>
    <w:basedOn w:val="Absatz-Standardschriftart"/>
  </w:style>
  <w:style w:type="character" w:customStyle="1" w:styleId="Textkrper-ZeileneinzugZchn">
    <w:name w:val="Textkörper-Zeileneinzug Zchn"/>
    <w:basedOn w:val="Absatz-Standardschriftart"/>
  </w:style>
  <w:style w:type="character" w:customStyle="1" w:styleId="Textkrper-Erstzeileneinzug2Zchn">
    <w:name w:val="Textkörper-Erstzeileneinzug 2 Zchn"/>
    <w:basedOn w:val="Textkrper-ZeileneinzugZchn"/>
  </w:style>
  <w:style w:type="character" w:customStyle="1" w:styleId="TextkrperZchn">
    <w:name w:val="Textkörper Zchn"/>
    <w:basedOn w:val="Absatz-Standardschriftart"/>
  </w:style>
  <w:style w:type="character" w:customStyle="1" w:styleId="Textkrper-ErstzeileneinzugZchn">
    <w:name w:val="Textkörper-Erstzeileneinzug Zchn"/>
    <w:basedOn w:val="TextkrperZchn"/>
  </w:style>
  <w:style w:type="character" w:customStyle="1" w:styleId="DatumZchn">
    <w:name w:val="Datum Zchn"/>
    <w:basedOn w:val="Absatz-Standardschriftart"/>
  </w:style>
  <w:style w:type="character" w:customStyle="1" w:styleId="AnredeZchn">
    <w:name w:val="Anrede Zchn"/>
    <w:basedOn w:val="Absatz-Standardschriftart"/>
  </w:style>
  <w:style w:type="character" w:customStyle="1" w:styleId="UntertitelZchn">
    <w:name w:val="Untertitel Zchn"/>
    <w:basedOn w:val="Absatz-Standardschriftart"/>
    <w:rPr>
      <w:rFonts w:eastAsia="Calibri"/>
      <w:color w:val="5A5A5A"/>
      <w:spacing w:val="15"/>
    </w:rPr>
  </w:style>
  <w:style w:type="character" w:customStyle="1" w:styleId="NachrichtenkopfZchn">
    <w:name w:val="Nachrichtenkopf Zchn"/>
    <w:basedOn w:val="Absatz-Standardschriftart"/>
    <w:rPr>
      <w:rFonts w:ascii="Calibri Light" w:eastAsia="Calibri" w:hAnsi="Calibri Light" w:cs="DejaVu Sans"/>
      <w:sz w:val="24"/>
      <w:szCs w:val="24"/>
      <w:shd w:val="clear" w:color="auto" w:fill="C0C0C0"/>
    </w:rPr>
  </w:style>
  <w:style w:type="character" w:customStyle="1" w:styleId="UnterschriftZchn">
    <w:name w:val="Unterschrift Zchn"/>
    <w:basedOn w:val="Absatz-Standardschriftart"/>
  </w:style>
  <w:style w:type="character" w:customStyle="1" w:styleId="GruformelZchn">
    <w:name w:val="Grußformel Zchn"/>
    <w:basedOn w:val="Absatz-Standardschriftart"/>
  </w:style>
  <w:style w:type="character" w:customStyle="1" w:styleId="TitelZchn">
    <w:name w:val="Titel Zchn"/>
    <w:basedOn w:val="Absatz-Standardschriftart"/>
    <w:rPr>
      <w:rFonts w:ascii="Calibri Light" w:eastAsia="Calibri" w:hAnsi="Calibri Light" w:cs="DejaVu Sans"/>
      <w:spacing w:val="-10"/>
      <w:kern w:val="3"/>
      <w:sz w:val="56"/>
      <w:szCs w:val="56"/>
    </w:rPr>
  </w:style>
  <w:style w:type="character" w:customStyle="1" w:styleId="MakrotextZchn">
    <w:name w:val="Makrotext Zchn"/>
    <w:basedOn w:val="Absatz-Standardschriftart"/>
    <w:rPr>
      <w:rFonts w:ascii="Consolas" w:eastAsia="Consolas" w:hAnsi="Consolas" w:cs="Consolas"/>
      <w:sz w:val="20"/>
      <w:szCs w:val="20"/>
    </w:rPr>
  </w:style>
  <w:style w:type="character" w:customStyle="1" w:styleId="EndnotentextZchn">
    <w:name w:val="Endnotentext Zchn"/>
    <w:basedOn w:val="Absatz-Standardschriftart"/>
    <w:rPr>
      <w:sz w:val="20"/>
      <w:szCs w:val="20"/>
    </w:rPr>
  </w:style>
  <w:style w:type="character" w:customStyle="1" w:styleId="EndnoteSymbol">
    <w:name w:val="Endnote Symbol"/>
    <w:basedOn w:val="Absatz-Standardschriftart"/>
    <w:rPr>
      <w:position w:val="0"/>
      <w:vertAlign w:val="superscript"/>
    </w:rPr>
  </w:style>
  <w:style w:type="character" w:customStyle="1" w:styleId="Endnoteanchor">
    <w:name w:val="Endnote anchor"/>
    <w:rPr>
      <w:position w:val="0"/>
      <w:vertAlign w:val="superscript"/>
    </w:rPr>
  </w:style>
  <w:style w:type="character" w:styleId="Seitenzahl">
    <w:name w:val="page number"/>
    <w:basedOn w:val="Absatz-Standardschriftart"/>
  </w:style>
  <w:style w:type="character" w:styleId="Zeilennummer">
    <w:name w:val="line number"/>
    <w:basedOn w:val="Absatz-Standardschriftart"/>
  </w:style>
  <w:style w:type="character" w:customStyle="1" w:styleId="FootnoteSymbol">
    <w:name w:val="Footnote Symbol"/>
    <w:basedOn w:val="Absatz-Standardschriftart"/>
    <w:rPr>
      <w:position w:val="0"/>
      <w:vertAlign w:val="superscript"/>
    </w:rPr>
  </w:style>
  <w:style w:type="character" w:customStyle="1" w:styleId="Footnoteanchor">
    <w:name w:val="Footnote anchor"/>
    <w:rPr>
      <w:position w:val="0"/>
      <w:vertAlign w:val="superscript"/>
    </w:rPr>
  </w:style>
  <w:style w:type="character" w:customStyle="1" w:styleId="FunotentextZchn">
    <w:name w:val="Fußnotentext Zchn"/>
    <w:basedOn w:val="Absatz-Standardschriftart"/>
    <w:rPr>
      <w:sz w:val="20"/>
      <w:szCs w:val="20"/>
    </w:rPr>
  </w:style>
  <w:style w:type="character" w:customStyle="1" w:styleId="ListLabel1">
    <w:name w:val="ListLabel 1"/>
    <w:rPr>
      <w:rFonts w:eastAsia="Calibri" w:cs="Calibri"/>
      <w:color w:val="00000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u w:val="single"/>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rFonts w:eastAsia="Calibri" w:cs="Calibri"/>
      <w:color w:val="000000"/>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eastAsia="Calibri"/>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eastAsia="Calibri"/>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eastAsia="Calibri" w:cs="Arial"/>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eastAsia="Calibri" w:cs="Arial"/>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eastAsia="Calibri" w:cs="Arial"/>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eastAsia="Calibri" w:cs="Arial"/>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eastAsia="Calibri" w:cs="Arial"/>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eastAsia="Calibri" w:cs="Arial"/>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ascii="Arial" w:eastAsia="Arial" w:hAnsi="Arial" w:cs="Arial"/>
      <w:lang w:val="en-US"/>
    </w:rPr>
  </w:style>
  <w:style w:type="character" w:customStyle="1" w:styleId="NichtaufgelsteErwhnung3">
    <w:name w:val="Nicht aufgelöste Erwähnung3"/>
    <w:basedOn w:val="Absatz-Standardschriftart"/>
    <w:rPr>
      <w:color w:val="605E5C"/>
      <w:shd w:val="clear" w:color="auto" w:fill="C0C0C0"/>
    </w:rPr>
  </w:style>
  <w:style w:type="character" w:customStyle="1" w:styleId="Textkrper-ErstzeileneinzugZchn1">
    <w:name w:val="Textkörper-Erstzeileneinzug Zchn1"/>
    <w:basedOn w:val="TextkrperZchn"/>
  </w:style>
  <w:style w:type="character" w:customStyle="1" w:styleId="ListLabel100">
    <w:name w:val="ListLabel 100"/>
    <w:rPr>
      <w:rFonts w:ascii="Arial" w:eastAsia="Arial" w:hAnsi="Arial" w:cs="Arial"/>
      <w:lang w:val="en-US"/>
    </w:rPr>
  </w:style>
  <w:style w:type="character" w:customStyle="1" w:styleId="berschrift1Zchn1">
    <w:name w:val="Überschrift 1 Zchn1"/>
    <w:basedOn w:val="Absatz-Standardschriftart"/>
    <w:rPr>
      <w:rFonts w:ascii="Calibri Light" w:eastAsia="Calibri Light" w:hAnsi="Calibri Light" w:cs="Calibri Light"/>
      <w:color w:val="2F5496"/>
      <w:sz w:val="32"/>
      <w:szCs w:val="32"/>
    </w:rPr>
  </w:style>
  <w:style w:type="character" w:customStyle="1" w:styleId="KommentartextZchn2">
    <w:name w:val="Kommentartext Zchn2"/>
    <w:basedOn w:val="Absatz-Standardschriftart"/>
    <w:rPr>
      <w:szCs w:val="20"/>
    </w:rPr>
  </w:style>
  <w:style w:type="character" w:customStyle="1" w:styleId="ListLabel101">
    <w:name w:val="ListLabel 101"/>
    <w:rPr>
      <w:rFonts w:ascii="Arial" w:eastAsia="Arial" w:hAnsi="Arial" w:cs="Arial"/>
      <w:color w:val="000000"/>
      <w:lang w:val="en-US"/>
    </w:rPr>
  </w:style>
  <w:style w:type="character" w:customStyle="1" w:styleId="ListLabel102">
    <w:name w:val="ListLabel 102"/>
    <w:rPr>
      <w:rFonts w:ascii="Source Sans Pro" w:eastAsia="Source Sans Pro" w:hAnsi="Source Sans Pro" w:cs="Source Sans Pro"/>
      <w:color w:val="006FB7"/>
      <w:sz w:val="26"/>
      <w:szCs w:val="26"/>
      <w:shd w:val="clear" w:color="auto" w:fill="FFFFFF"/>
    </w:rPr>
  </w:style>
  <w:style w:type="character" w:customStyle="1" w:styleId="ListLabel103">
    <w:name w:val="ListLabel 103"/>
    <w:rPr>
      <w:rFonts w:ascii="Arial" w:eastAsia="Arial" w:hAnsi="Arial" w:cs="Arial"/>
      <w:color w:val="0C7DBB"/>
      <w:sz w:val="21"/>
      <w:szCs w:val="21"/>
    </w:rPr>
  </w:style>
  <w:style w:type="character" w:customStyle="1" w:styleId="TextkrperZchn1">
    <w:name w:val="Textkörper Zchn1"/>
    <w:basedOn w:val="Absatz-Standardschriftart"/>
  </w:style>
  <w:style w:type="character" w:customStyle="1" w:styleId="Textkrper-ErstzeileneinzugZchn2">
    <w:name w:val="Textkörper-Erstzeileneinzug Zchn2"/>
    <w:basedOn w:val="TextkrperZchn1"/>
  </w:style>
  <w:style w:type="character" w:customStyle="1" w:styleId="doi">
    <w:name w:val="doi"/>
    <w:basedOn w:val="Absatz-Standardschriftart"/>
  </w:style>
  <w:style w:type="character" w:customStyle="1" w:styleId="NichtaufgelsteErwhnung4">
    <w:name w:val="Nicht aufgelöste Erwähnung4"/>
    <w:basedOn w:val="Absatz-Standardschriftart"/>
    <w:rPr>
      <w:color w:val="605E5C"/>
      <w:shd w:val="clear" w:color="auto" w:fill="E1DFDD"/>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eastAsia="DejaVu Sans" w:cs="DejaVu Sans"/>
      <w:sz w:val="24"/>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eastAsia="Calibri" w:cs="Calibri"/>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eastAsia="Calibri" w:cs="Calibri"/>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eastAsia="Calibri" w:cs="Calibri"/>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eastAsia="Calibri" w:cs="Calibri"/>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cs="Courier New"/>
    </w:rPr>
  </w:style>
  <w:style w:type="character" w:customStyle="1" w:styleId="ListLabel127">
    <w:name w:val="ListLabel 127"/>
    <w:rPr>
      <w:rFonts w:eastAsia="Calibri" w:cs="Arial"/>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cs="Courier New"/>
    </w:rPr>
  </w:style>
  <w:style w:type="character" w:customStyle="1" w:styleId="ListLabel131">
    <w:name w:val="ListLabel 131"/>
    <w:rPr>
      <w:rFonts w:eastAsia="Calibri" w:cs="Calibri"/>
    </w:rPr>
  </w:style>
  <w:style w:type="character" w:customStyle="1" w:styleId="ListLabel132">
    <w:name w:val="ListLabel 132"/>
    <w:rPr>
      <w:rFonts w:cs="Courier New"/>
    </w:rPr>
  </w:style>
  <w:style w:type="character" w:customStyle="1" w:styleId="ListLabel133">
    <w:name w:val="ListLabel 133"/>
    <w:rPr>
      <w:rFonts w:cs="Courier New"/>
    </w:rPr>
  </w:style>
  <w:style w:type="character" w:customStyle="1" w:styleId="ListLabel134">
    <w:name w:val="ListLabel 134"/>
    <w:rPr>
      <w:rFonts w:cs="Courier New"/>
    </w:rPr>
  </w:style>
  <w:style w:type="character" w:customStyle="1" w:styleId="ListLabel135">
    <w:name w:val="ListLabel 135"/>
    <w:rPr>
      <w:rFonts w:eastAsia="Calibri" w:cs="DejaVu Sans"/>
    </w:rPr>
  </w:style>
  <w:style w:type="character" w:customStyle="1" w:styleId="ListLabel136">
    <w:name w:val="ListLabel 136"/>
    <w:rPr>
      <w:rFonts w:cs="Courier New"/>
    </w:rPr>
  </w:style>
  <w:style w:type="character" w:customStyle="1" w:styleId="ListLabel137">
    <w:name w:val="ListLabel 137"/>
    <w:rPr>
      <w:rFonts w:cs="Courier New"/>
    </w:rPr>
  </w:style>
  <w:style w:type="character" w:customStyle="1" w:styleId="ListLabel138">
    <w:name w:val="ListLabel 138"/>
    <w:rPr>
      <w:rFonts w:cs="Courier New"/>
    </w:rPr>
  </w:style>
  <w:style w:type="character" w:customStyle="1" w:styleId="ListLabel139">
    <w:name w:val="ListLabel 139"/>
    <w:rPr>
      <w:rFonts w:eastAsia="Calibri" w:cs="Calibri"/>
    </w:rPr>
  </w:style>
  <w:style w:type="character" w:customStyle="1" w:styleId="ListLabel140">
    <w:name w:val="ListLabel 140"/>
    <w:rPr>
      <w:rFonts w:cs="Courier New"/>
    </w:rPr>
  </w:style>
  <w:style w:type="character" w:customStyle="1" w:styleId="ListLabel141">
    <w:name w:val="ListLabel 141"/>
    <w:rPr>
      <w:rFonts w:cs="Courier New"/>
    </w:rPr>
  </w:style>
  <w:style w:type="character" w:customStyle="1" w:styleId="ListLabel142">
    <w:name w:val="ListLabel 142"/>
    <w:rPr>
      <w:rFonts w:cs="Courier New"/>
    </w:rPr>
  </w:style>
  <w:style w:type="character" w:customStyle="1" w:styleId="ListLabel143">
    <w:name w:val="ListLabel 143"/>
    <w:rPr>
      <w:rFonts w:eastAsia="Calibri" w:cs="DejaVu Sans"/>
    </w:rPr>
  </w:style>
  <w:style w:type="character" w:customStyle="1" w:styleId="ListLabel144">
    <w:name w:val="ListLabel 144"/>
    <w:rPr>
      <w:rFonts w:cs="Courier New"/>
    </w:rPr>
  </w:style>
  <w:style w:type="character" w:customStyle="1" w:styleId="ListLabel145">
    <w:name w:val="ListLabel 145"/>
    <w:rPr>
      <w:rFonts w:cs="Courier New"/>
    </w:rPr>
  </w:style>
  <w:style w:type="character" w:customStyle="1" w:styleId="ListLabel146">
    <w:name w:val="ListLabel 146"/>
    <w:rPr>
      <w:rFonts w:cs="Courier New"/>
    </w:rPr>
  </w:style>
  <w:style w:type="character" w:customStyle="1" w:styleId="ListLabel147">
    <w:name w:val="ListLabel 147"/>
    <w:rPr>
      <w:color w:val="642A8F"/>
      <w:lang w:val="en-US"/>
    </w:rPr>
  </w:style>
  <w:style w:type="character" w:customStyle="1" w:styleId="ListLabel148">
    <w:name w:val="ListLabel 148"/>
    <w:rPr>
      <w:rFonts w:ascii="Arial" w:eastAsia="Arial" w:hAnsi="Arial" w:cs="Arial"/>
      <w:color w:val="000000"/>
      <w:u w:val="none"/>
      <w:lang w:val="en-US"/>
    </w:rPr>
  </w:style>
  <w:style w:type="character" w:customStyle="1" w:styleId="ListLabel149">
    <w:name w:val="ListLabel 149"/>
    <w:rPr>
      <w:rFonts w:eastAsia="Calibri" w:cs="Calibri"/>
    </w:rPr>
  </w:style>
  <w:style w:type="character" w:customStyle="1" w:styleId="ListLabel150">
    <w:name w:val="ListLabel 150"/>
    <w:rPr>
      <w:rFonts w:cs="Courier New"/>
    </w:rPr>
  </w:style>
  <w:style w:type="character" w:customStyle="1" w:styleId="ListLabel151">
    <w:name w:val="ListLabel 151"/>
    <w:rPr>
      <w:rFonts w:cs="Courier New"/>
    </w:rPr>
  </w:style>
  <w:style w:type="character" w:customStyle="1" w:styleId="ListLabel152">
    <w:name w:val="ListLabel 152"/>
    <w:rPr>
      <w:rFonts w:cs="Courier New"/>
    </w:rPr>
  </w:style>
  <w:style w:type="character" w:customStyle="1" w:styleId="ListLabel153">
    <w:name w:val="ListLabel 153"/>
    <w:rPr>
      <w:rFonts w:eastAsia="Calibri" w:cs="DejaVu Sans"/>
    </w:rPr>
  </w:style>
  <w:style w:type="character" w:customStyle="1" w:styleId="ListLabel154">
    <w:name w:val="ListLabel 154"/>
    <w:rPr>
      <w:rFonts w:cs="Courier New"/>
    </w:rPr>
  </w:style>
  <w:style w:type="character" w:customStyle="1" w:styleId="ListLabel155">
    <w:name w:val="ListLabel 155"/>
    <w:rPr>
      <w:rFonts w:cs="Courier New"/>
    </w:rPr>
  </w:style>
  <w:style w:type="character" w:customStyle="1" w:styleId="ListLabel156">
    <w:name w:val="ListLabel 156"/>
    <w:rPr>
      <w:rFonts w:cs="Courier New"/>
    </w:rPr>
  </w:style>
  <w:style w:type="character" w:customStyle="1" w:styleId="ListLabel157">
    <w:name w:val="ListLabel 157"/>
    <w:rPr>
      <w:color w:val="642A8F"/>
      <w:lang w:val="en-US"/>
    </w:rPr>
  </w:style>
  <w:style w:type="character" w:customStyle="1" w:styleId="ListLabel158">
    <w:name w:val="ListLabel 158"/>
    <w:rPr>
      <w:rFonts w:ascii="Arial" w:eastAsia="Arial" w:hAnsi="Arial" w:cs="Arial"/>
      <w:color w:val="000000"/>
      <w:u w:val="none"/>
      <w:lang w:val="en-US"/>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Standard"/>
    <w:pPr>
      <w:autoSpaceDN w:val="0"/>
      <w:spacing w:after="160"/>
      <w:textAlignment w:val="baseline"/>
    </w:pPr>
    <w:rPr>
      <w:rFonts w:ascii="Calibri" w:eastAsia="Calibri" w:hAnsi="Calibri" w:cs="DejaVu Sans"/>
      <w:sz w:val="20"/>
      <w:szCs w:val="20"/>
      <w:lang w:eastAsia="en-US"/>
    </w:rPr>
  </w:style>
  <w:style w:type="character" w:customStyle="1" w:styleId="CommentTextChar">
    <w:name w:val="Comment Text Char"/>
    <w:basedOn w:val="Absatz-Standardschriftart"/>
    <w:uiPriority w:val="99"/>
    <w:rPr>
      <w:sz w:val="20"/>
      <w:szCs w:val="20"/>
    </w:rPr>
  </w:style>
  <w:style w:type="character" w:customStyle="1" w:styleId="CommentReference1">
    <w:name w:val="Comment Reference1"/>
    <w:basedOn w:val="Absatz-Standardschriftart"/>
    <w:rPr>
      <w:sz w:val="16"/>
      <w:szCs w:val="16"/>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mxeventtilebody">
    <w:name w:val="mx_eventtile_body"/>
    <w:basedOn w:val="Absatz-Standardschriftart"/>
  </w:style>
  <w:style w:type="character" w:customStyle="1" w:styleId="apple-converted-space">
    <w:name w:val="apple-converted-space"/>
    <w:basedOn w:val="Absatz-Standardschriftart"/>
  </w:style>
  <w:style w:type="character" w:styleId="Hyperlink">
    <w:name w:val="Hyperlink"/>
    <w:basedOn w:val="Absatz-Standardschriftart"/>
    <w:rPr>
      <w:color w:val="0000FF"/>
      <w:u w:val="single"/>
    </w:rPr>
  </w:style>
  <w:style w:type="character" w:customStyle="1" w:styleId="A8">
    <w:name w:val="A8"/>
    <w:rPr>
      <w:rFonts w:cs="ITC Symbol Std Book"/>
      <w:color w:val="000000"/>
      <w:sz w:val="11"/>
      <w:szCs w:val="11"/>
      <w:u w:val="single"/>
    </w:rPr>
  </w:style>
  <w:style w:type="character" w:customStyle="1" w:styleId="UnresolvedMention1">
    <w:name w:val="Unresolved Mention1"/>
    <w:basedOn w:val="Absatz-Standardschriftart"/>
    <w:rPr>
      <w:color w:val="605E5C"/>
      <w:shd w:val="clear" w:color="auto" w:fill="E1DFDD"/>
    </w:rPr>
  </w:style>
  <w:style w:type="character" w:customStyle="1" w:styleId="HeaderChar1">
    <w:name w:val="Header Char1"/>
    <w:basedOn w:val="Absatz-Standardschriftart"/>
  </w:style>
  <w:style w:type="character" w:customStyle="1" w:styleId="FooterChar1">
    <w:name w:val="Footer Char1"/>
    <w:basedOn w:val="Absatz-Standardschriftart"/>
  </w:style>
  <w:style w:type="character" w:customStyle="1" w:styleId="docsum-pmid">
    <w:name w:val="docsum-pmid"/>
    <w:basedOn w:val="Absatz-Standardschriftart"/>
  </w:style>
  <w:style w:type="character" w:customStyle="1" w:styleId="HeaderChar2">
    <w:name w:val="Header Char2"/>
    <w:basedOn w:val="Absatz-Standardschriftart"/>
  </w:style>
  <w:style w:type="character" w:customStyle="1" w:styleId="FooterChar2">
    <w:name w:val="Footer Char2"/>
    <w:basedOn w:val="Absatz-Standardschriftart"/>
  </w:style>
  <w:style w:type="numbering" w:customStyle="1" w:styleId="NoList1">
    <w:name w:val="No List_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table" w:styleId="Tabellenraster">
    <w:name w:val="Table Grid"/>
    <w:basedOn w:val="NormaleTabelle"/>
    <w:uiPriority w:val="59"/>
    <w:rsid w:val="0024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bsatz-Standardschriftart"/>
    <w:uiPriority w:val="99"/>
    <w:semiHidden/>
    <w:unhideWhenUsed/>
    <w:rsid w:val="003263B8"/>
    <w:rPr>
      <w:color w:val="605E5C"/>
      <w:shd w:val="clear" w:color="auto" w:fill="E1DFDD"/>
    </w:rPr>
  </w:style>
  <w:style w:type="character" w:customStyle="1" w:styleId="NichtaufgelsteErwhnung5">
    <w:name w:val="Nicht aufgelöste Erwähnung5"/>
    <w:basedOn w:val="Absatz-Standardschriftart"/>
    <w:uiPriority w:val="99"/>
    <w:semiHidden/>
    <w:unhideWhenUsed/>
    <w:rsid w:val="00D83BAE"/>
    <w:rPr>
      <w:color w:val="605E5C"/>
      <w:shd w:val="clear" w:color="auto" w:fill="E1DFDD"/>
    </w:rPr>
  </w:style>
  <w:style w:type="paragraph" w:customStyle="1" w:styleId="Standard1">
    <w:name w:val="Standard1"/>
    <w:rsid w:val="000B7F1C"/>
    <w:pPr>
      <w:widowControl/>
      <w:suppressAutoHyphens/>
    </w:pPr>
    <w:rPr>
      <w:rFonts w:ascii="Liberation Serif" w:eastAsia="DejaVu Sans" w:hAnsi="Liberation Serif" w:cs="FreeSans"/>
      <w:kern w:val="3"/>
      <w:sz w:val="24"/>
      <w:szCs w:val="24"/>
      <w:lang w:val="en-US" w:eastAsia="zh-CN" w:bidi="hi-IN"/>
    </w:rPr>
  </w:style>
  <w:style w:type="character" w:customStyle="1" w:styleId="Absatz-Standardschriftart1">
    <w:name w:val="Absatz-Standardschriftart1"/>
    <w:rsid w:val="000B7F1C"/>
  </w:style>
  <w:style w:type="character" w:customStyle="1" w:styleId="Absatz-Standardschriftart2">
    <w:name w:val="Absatz-Standardschriftart2"/>
    <w:rsid w:val="002725D9"/>
  </w:style>
  <w:style w:type="paragraph" w:customStyle="1" w:styleId="Standard2">
    <w:name w:val="Standard2"/>
    <w:rsid w:val="004621FE"/>
    <w:pPr>
      <w:widowControl/>
      <w:suppressAutoHyphens/>
    </w:pPr>
    <w:rPr>
      <w:rFonts w:ascii="Liberation Serif" w:eastAsia="DejaVu Sans" w:hAnsi="Liberation Serif" w:cs="FreeSans"/>
      <w:kern w:val="3"/>
      <w:sz w:val="24"/>
      <w:szCs w:val="24"/>
      <w:lang w:val="en-US" w:eastAsia="zh-CN" w:bidi="hi-IN"/>
    </w:rPr>
  </w:style>
  <w:style w:type="character" w:styleId="NichtaufgelsteErwhnung">
    <w:name w:val="Unresolved Mention"/>
    <w:basedOn w:val="Absatz-Standardschriftart"/>
    <w:uiPriority w:val="99"/>
    <w:semiHidden/>
    <w:unhideWhenUsed/>
    <w:rsid w:val="00D9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841812">
      <w:bodyDiv w:val="1"/>
      <w:marLeft w:val="0"/>
      <w:marRight w:val="0"/>
      <w:marTop w:val="0"/>
      <w:marBottom w:val="0"/>
      <w:divBdr>
        <w:top w:val="none" w:sz="0" w:space="0" w:color="auto"/>
        <w:left w:val="none" w:sz="0" w:space="0" w:color="auto"/>
        <w:bottom w:val="none" w:sz="0" w:space="0" w:color="auto"/>
        <w:right w:val="none" w:sz="0" w:space="0" w:color="auto"/>
      </w:divBdr>
    </w:div>
    <w:div w:id="954755293">
      <w:bodyDiv w:val="1"/>
      <w:marLeft w:val="0"/>
      <w:marRight w:val="0"/>
      <w:marTop w:val="0"/>
      <w:marBottom w:val="0"/>
      <w:divBdr>
        <w:top w:val="none" w:sz="0" w:space="0" w:color="auto"/>
        <w:left w:val="none" w:sz="0" w:space="0" w:color="auto"/>
        <w:bottom w:val="none" w:sz="0" w:space="0" w:color="auto"/>
        <w:right w:val="none" w:sz="0" w:space="0" w:color="auto"/>
      </w:divBdr>
      <w:divsChild>
        <w:div w:id="1165778875">
          <w:marLeft w:val="0"/>
          <w:marRight w:val="0"/>
          <w:marTop w:val="0"/>
          <w:marBottom w:val="0"/>
          <w:divBdr>
            <w:top w:val="none" w:sz="0" w:space="0" w:color="auto"/>
            <w:left w:val="none" w:sz="0" w:space="0" w:color="auto"/>
            <w:bottom w:val="none" w:sz="0" w:space="0" w:color="auto"/>
            <w:right w:val="none" w:sz="0" w:space="0" w:color="auto"/>
          </w:divBdr>
          <w:divsChild>
            <w:div w:id="1509444008">
              <w:marLeft w:val="0"/>
              <w:marRight w:val="0"/>
              <w:marTop w:val="0"/>
              <w:marBottom w:val="0"/>
              <w:divBdr>
                <w:top w:val="none" w:sz="0" w:space="0" w:color="auto"/>
                <w:left w:val="none" w:sz="0" w:space="0" w:color="auto"/>
                <w:bottom w:val="none" w:sz="0" w:space="0" w:color="auto"/>
                <w:right w:val="none" w:sz="0" w:space="0" w:color="auto"/>
              </w:divBdr>
              <w:divsChild>
                <w:div w:id="11202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2583">
      <w:bodyDiv w:val="1"/>
      <w:marLeft w:val="0"/>
      <w:marRight w:val="0"/>
      <w:marTop w:val="0"/>
      <w:marBottom w:val="0"/>
      <w:divBdr>
        <w:top w:val="none" w:sz="0" w:space="0" w:color="auto"/>
        <w:left w:val="none" w:sz="0" w:space="0" w:color="auto"/>
        <w:bottom w:val="none" w:sz="0" w:space="0" w:color="auto"/>
        <w:right w:val="none" w:sz="0" w:space="0" w:color="auto"/>
      </w:divBdr>
    </w:div>
    <w:div w:id="1708022277">
      <w:bodyDiv w:val="1"/>
      <w:marLeft w:val="0"/>
      <w:marRight w:val="0"/>
      <w:marTop w:val="0"/>
      <w:marBottom w:val="0"/>
      <w:divBdr>
        <w:top w:val="none" w:sz="0" w:space="0" w:color="auto"/>
        <w:left w:val="none" w:sz="0" w:space="0" w:color="auto"/>
        <w:bottom w:val="none" w:sz="0" w:space="0" w:color="auto"/>
        <w:right w:val="none" w:sz="0" w:space="0" w:color="auto"/>
      </w:divBdr>
    </w:div>
    <w:div w:id="1896351977">
      <w:bodyDiv w:val="1"/>
      <w:marLeft w:val="0"/>
      <w:marRight w:val="0"/>
      <w:marTop w:val="0"/>
      <w:marBottom w:val="0"/>
      <w:divBdr>
        <w:top w:val="none" w:sz="0" w:space="0" w:color="auto"/>
        <w:left w:val="none" w:sz="0" w:space="0" w:color="auto"/>
        <w:bottom w:val="none" w:sz="0" w:space="0" w:color="auto"/>
        <w:right w:val="none" w:sz="0" w:space="0" w:color="auto"/>
      </w:divBdr>
    </w:div>
    <w:div w:id="2029212498">
      <w:bodyDiv w:val="1"/>
      <w:marLeft w:val="0"/>
      <w:marRight w:val="0"/>
      <w:marTop w:val="0"/>
      <w:marBottom w:val="0"/>
      <w:divBdr>
        <w:top w:val="none" w:sz="0" w:space="0" w:color="auto"/>
        <w:left w:val="none" w:sz="0" w:space="0" w:color="auto"/>
        <w:bottom w:val="none" w:sz="0" w:space="0" w:color="auto"/>
        <w:right w:val="none" w:sz="0" w:space="0" w:color="auto"/>
      </w:divBdr>
      <w:divsChild>
        <w:div w:id="178397487">
          <w:marLeft w:val="0"/>
          <w:marRight w:val="0"/>
          <w:marTop w:val="0"/>
          <w:marBottom w:val="0"/>
          <w:divBdr>
            <w:top w:val="none" w:sz="0" w:space="0" w:color="auto"/>
            <w:left w:val="none" w:sz="0" w:space="0" w:color="auto"/>
            <w:bottom w:val="none" w:sz="0" w:space="0" w:color="auto"/>
            <w:right w:val="none" w:sz="0" w:space="0" w:color="auto"/>
          </w:divBdr>
        </w:div>
        <w:div w:id="179660640">
          <w:marLeft w:val="0"/>
          <w:marRight w:val="0"/>
          <w:marTop w:val="0"/>
          <w:marBottom w:val="0"/>
          <w:divBdr>
            <w:top w:val="none" w:sz="0" w:space="0" w:color="auto"/>
            <w:left w:val="none" w:sz="0" w:space="0" w:color="auto"/>
            <w:bottom w:val="none" w:sz="0" w:space="0" w:color="auto"/>
            <w:right w:val="none" w:sz="0" w:space="0" w:color="auto"/>
          </w:divBdr>
        </w:div>
        <w:div w:id="1814369369">
          <w:marLeft w:val="0"/>
          <w:marRight w:val="0"/>
          <w:marTop w:val="0"/>
          <w:marBottom w:val="0"/>
          <w:divBdr>
            <w:top w:val="none" w:sz="0" w:space="0" w:color="auto"/>
            <w:left w:val="none" w:sz="0" w:space="0" w:color="auto"/>
            <w:bottom w:val="none" w:sz="0" w:space="0" w:color="auto"/>
            <w:right w:val="none" w:sz="0" w:space="0" w:color="auto"/>
          </w:divBdr>
        </w:div>
        <w:div w:id="670178252">
          <w:marLeft w:val="0"/>
          <w:marRight w:val="0"/>
          <w:marTop w:val="0"/>
          <w:marBottom w:val="0"/>
          <w:divBdr>
            <w:top w:val="none" w:sz="0" w:space="0" w:color="auto"/>
            <w:left w:val="none" w:sz="0" w:space="0" w:color="auto"/>
            <w:bottom w:val="none" w:sz="0" w:space="0" w:color="auto"/>
            <w:right w:val="none" w:sz="0" w:space="0" w:color="auto"/>
          </w:divBdr>
        </w:div>
        <w:div w:id="1590387234">
          <w:marLeft w:val="0"/>
          <w:marRight w:val="0"/>
          <w:marTop w:val="0"/>
          <w:marBottom w:val="0"/>
          <w:divBdr>
            <w:top w:val="none" w:sz="0" w:space="0" w:color="auto"/>
            <w:left w:val="none" w:sz="0" w:space="0" w:color="auto"/>
            <w:bottom w:val="none" w:sz="0" w:space="0" w:color="auto"/>
            <w:right w:val="none" w:sz="0" w:space="0" w:color="auto"/>
          </w:divBdr>
        </w:div>
        <w:div w:id="1295987986">
          <w:marLeft w:val="0"/>
          <w:marRight w:val="0"/>
          <w:marTop w:val="0"/>
          <w:marBottom w:val="0"/>
          <w:divBdr>
            <w:top w:val="none" w:sz="0" w:space="0" w:color="auto"/>
            <w:left w:val="none" w:sz="0" w:space="0" w:color="auto"/>
            <w:bottom w:val="none" w:sz="0" w:space="0" w:color="auto"/>
            <w:right w:val="none" w:sz="0" w:space="0" w:color="auto"/>
          </w:divBdr>
        </w:div>
        <w:div w:id="236483043">
          <w:marLeft w:val="0"/>
          <w:marRight w:val="0"/>
          <w:marTop w:val="0"/>
          <w:marBottom w:val="0"/>
          <w:divBdr>
            <w:top w:val="none" w:sz="0" w:space="0" w:color="auto"/>
            <w:left w:val="none" w:sz="0" w:space="0" w:color="auto"/>
            <w:bottom w:val="none" w:sz="0" w:space="0" w:color="auto"/>
            <w:right w:val="none" w:sz="0" w:space="0" w:color="auto"/>
          </w:divBdr>
        </w:div>
        <w:div w:id="913707240">
          <w:marLeft w:val="0"/>
          <w:marRight w:val="0"/>
          <w:marTop w:val="0"/>
          <w:marBottom w:val="0"/>
          <w:divBdr>
            <w:top w:val="none" w:sz="0" w:space="0" w:color="auto"/>
            <w:left w:val="none" w:sz="0" w:space="0" w:color="auto"/>
            <w:bottom w:val="none" w:sz="0" w:space="0" w:color="auto"/>
            <w:right w:val="none" w:sz="0" w:space="0" w:color="auto"/>
          </w:divBdr>
        </w:div>
        <w:div w:id="398359241">
          <w:marLeft w:val="0"/>
          <w:marRight w:val="0"/>
          <w:marTop w:val="0"/>
          <w:marBottom w:val="0"/>
          <w:divBdr>
            <w:top w:val="none" w:sz="0" w:space="0" w:color="auto"/>
            <w:left w:val="none" w:sz="0" w:space="0" w:color="auto"/>
            <w:bottom w:val="none" w:sz="0" w:space="0" w:color="auto"/>
            <w:right w:val="none" w:sz="0" w:space="0" w:color="auto"/>
          </w:divBdr>
        </w:div>
        <w:div w:id="522130793">
          <w:marLeft w:val="0"/>
          <w:marRight w:val="0"/>
          <w:marTop w:val="0"/>
          <w:marBottom w:val="0"/>
          <w:divBdr>
            <w:top w:val="none" w:sz="0" w:space="0" w:color="auto"/>
            <w:left w:val="none" w:sz="0" w:space="0" w:color="auto"/>
            <w:bottom w:val="none" w:sz="0" w:space="0" w:color="auto"/>
            <w:right w:val="none" w:sz="0" w:space="0" w:color="auto"/>
          </w:divBdr>
        </w:div>
        <w:div w:id="2012945639">
          <w:marLeft w:val="0"/>
          <w:marRight w:val="0"/>
          <w:marTop w:val="0"/>
          <w:marBottom w:val="0"/>
          <w:divBdr>
            <w:top w:val="none" w:sz="0" w:space="0" w:color="auto"/>
            <w:left w:val="none" w:sz="0" w:space="0" w:color="auto"/>
            <w:bottom w:val="none" w:sz="0" w:space="0" w:color="auto"/>
            <w:right w:val="none" w:sz="0" w:space="0" w:color="auto"/>
          </w:divBdr>
        </w:div>
        <w:div w:id="1238905829">
          <w:marLeft w:val="0"/>
          <w:marRight w:val="0"/>
          <w:marTop w:val="0"/>
          <w:marBottom w:val="0"/>
          <w:divBdr>
            <w:top w:val="none" w:sz="0" w:space="0" w:color="auto"/>
            <w:left w:val="none" w:sz="0" w:space="0" w:color="auto"/>
            <w:bottom w:val="none" w:sz="0" w:space="0" w:color="auto"/>
            <w:right w:val="none" w:sz="0" w:space="0" w:color="auto"/>
          </w:divBdr>
        </w:div>
        <w:div w:id="1787306036">
          <w:marLeft w:val="0"/>
          <w:marRight w:val="0"/>
          <w:marTop w:val="0"/>
          <w:marBottom w:val="0"/>
          <w:divBdr>
            <w:top w:val="none" w:sz="0" w:space="0" w:color="auto"/>
            <w:left w:val="none" w:sz="0" w:space="0" w:color="auto"/>
            <w:bottom w:val="none" w:sz="0" w:space="0" w:color="auto"/>
            <w:right w:val="none" w:sz="0" w:space="0" w:color="auto"/>
          </w:divBdr>
        </w:div>
        <w:div w:id="140999730">
          <w:marLeft w:val="0"/>
          <w:marRight w:val="0"/>
          <w:marTop w:val="0"/>
          <w:marBottom w:val="0"/>
          <w:divBdr>
            <w:top w:val="none" w:sz="0" w:space="0" w:color="auto"/>
            <w:left w:val="none" w:sz="0" w:space="0" w:color="auto"/>
            <w:bottom w:val="none" w:sz="0" w:space="0" w:color="auto"/>
            <w:right w:val="none" w:sz="0" w:space="0" w:color="auto"/>
          </w:divBdr>
        </w:div>
        <w:div w:id="977077146">
          <w:marLeft w:val="0"/>
          <w:marRight w:val="0"/>
          <w:marTop w:val="0"/>
          <w:marBottom w:val="0"/>
          <w:divBdr>
            <w:top w:val="none" w:sz="0" w:space="0" w:color="auto"/>
            <w:left w:val="none" w:sz="0" w:space="0" w:color="auto"/>
            <w:bottom w:val="none" w:sz="0" w:space="0" w:color="auto"/>
            <w:right w:val="none" w:sz="0" w:space="0" w:color="auto"/>
          </w:divBdr>
        </w:div>
        <w:div w:id="877818323">
          <w:marLeft w:val="0"/>
          <w:marRight w:val="0"/>
          <w:marTop w:val="0"/>
          <w:marBottom w:val="0"/>
          <w:divBdr>
            <w:top w:val="none" w:sz="0" w:space="0" w:color="auto"/>
            <w:left w:val="none" w:sz="0" w:space="0" w:color="auto"/>
            <w:bottom w:val="none" w:sz="0" w:space="0" w:color="auto"/>
            <w:right w:val="none" w:sz="0" w:space="0" w:color="auto"/>
          </w:divBdr>
        </w:div>
        <w:div w:id="1522550108">
          <w:marLeft w:val="0"/>
          <w:marRight w:val="0"/>
          <w:marTop w:val="0"/>
          <w:marBottom w:val="0"/>
          <w:divBdr>
            <w:top w:val="none" w:sz="0" w:space="0" w:color="auto"/>
            <w:left w:val="none" w:sz="0" w:space="0" w:color="auto"/>
            <w:bottom w:val="none" w:sz="0" w:space="0" w:color="auto"/>
            <w:right w:val="none" w:sz="0" w:space="0" w:color="auto"/>
          </w:divBdr>
        </w:div>
        <w:div w:id="1909806432">
          <w:marLeft w:val="0"/>
          <w:marRight w:val="0"/>
          <w:marTop w:val="0"/>
          <w:marBottom w:val="0"/>
          <w:divBdr>
            <w:top w:val="none" w:sz="0" w:space="0" w:color="auto"/>
            <w:left w:val="none" w:sz="0" w:space="0" w:color="auto"/>
            <w:bottom w:val="none" w:sz="0" w:space="0" w:color="auto"/>
            <w:right w:val="none" w:sz="0" w:space="0" w:color="auto"/>
          </w:divBdr>
        </w:div>
        <w:div w:id="1849052174">
          <w:marLeft w:val="0"/>
          <w:marRight w:val="0"/>
          <w:marTop w:val="0"/>
          <w:marBottom w:val="0"/>
          <w:divBdr>
            <w:top w:val="none" w:sz="0" w:space="0" w:color="auto"/>
            <w:left w:val="none" w:sz="0" w:space="0" w:color="auto"/>
            <w:bottom w:val="none" w:sz="0" w:space="0" w:color="auto"/>
            <w:right w:val="none" w:sz="0" w:space="0" w:color="auto"/>
          </w:divBdr>
        </w:div>
        <w:div w:id="1312949801">
          <w:marLeft w:val="0"/>
          <w:marRight w:val="0"/>
          <w:marTop w:val="0"/>
          <w:marBottom w:val="0"/>
          <w:divBdr>
            <w:top w:val="none" w:sz="0" w:space="0" w:color="auto"/>
            <w:left w:val="none" w:sz="0" w:space="0" w:color="auto"/>
            <w:bottom w:val="none" w:sz="0" w:space="0" w:color="auto"/>
            <w:right w:val="none" w:sz="0" w:space="0" w:color="auto"/>
          </w:divBdr>
        </w:div>
        <w:div w:id="1269310048">
          <w:marLeft w:val="0"/>
          <w:marRight w:val="0"/>
          <w:marTop w:val="0"/>
          <w:marBottom w:val="0"/>
          <w:divBdr>
            <w:top w:val="none" w:sz="0" w:space="0" w:color="auto"/>
            <w:left w:val="none" w:sz="0" w:space="0" w:color="auto"/>
            <w:bottom w:val="none" w:sz="0" w:space="0" w:color="auto"/>
            <w:right w:val="none" w:sz="0" w:space="0" w:color="auto"/>
          </w:divBdr>
        </w:div>
        <w:div w:id="1103068192">
          <w:marLeft w:val="0"/>
          <w:marRight w:val="0"/>
          <w:marTop w:val="0"/>
          <w:marBottom w:val="0"/>
          <w:divBdr>
            <w:top w:val="none" w:sz="0" w:space="0" w:color="auto"/>
            <w:left w:val="none" w:sz="0" w:space="0" w:color="auto"/>
            <w:bottom w:val="none" w:sz="0" w:space="0" w:color="auto"/>
            <w:right w:val="none" w:sz="0" w:space="0" w:color="auto"/>
          </w:divBdr>
        </w:div>
      </w:divsChild>
    </w:div>
    <w:div w:id="203083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q2ny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0158-84D9-ED44-A372-5DD4751E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29784</Words>
  <Characters>187640</Characters>
  <Application>Microsoft Office Word</Application>
  <DocSecurity>0</DocSecurity>
  <Lines>1563</Lines>
  <Paragraphs>433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Kasper</dc:creator>
  <cp:lastModifiedBy>Microsoft Office User</cp:lastModifiedBy>
  <cp:revision>2</cp:revision>
  <cp:lastPrinted>2021-06-20T06:04:00Z</cp:lastPrinted>
  <dcterms:created xsi:type="dcterms:W3CDTF">2023-02-22T19:40:00Z</dcterms:created>
  <dcterms:modified xsi:type="dcterms:W3CDTF">2023-02-22T19:40:00Z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itaviDocumentProperty_0">
    <vt:lpwstr>f1ed8f7d-1c65-4f06-ad48-3e96e725bea1</vt:lpwstr>
  </property>
  <property fmtid="{D5CDD505-2E9C-101B-9397-08002B2CF9AE}" pid="4" name="CitaviDocumentProperty_1">
    <vt:lpwstr>6.8.0.0</vt:lpwstr>
  </property>
  <property fmtid="{D5CDD505-2E9C-101B-9397-08002B2CF9AE}" pid="5" name="CitaviDocumentProperty_11">
    <vt:lpwstr>Heading 1</vt:lpwstr>
  </property>
  <property fmtid="{D5CDD505-2E9C-101B-9397-08002B2CF9AE}" pid="6" name="CitaviDocumentProperty_12">
    <vt:lpwstr>Normal</vt:lpwstr>
  </property>
  <property fmtid="{D5CDD505-2E9C-101B-9397-08002B2CF9AE}" pid="7" name="CitaviDocumentProperty_13">
    <vt:lpwstr>Normal</vt:lpwstr>
  </property>
  <property fmtid="{D5CDD505-2E9C-101B-9397-08002B2CF9AE}" pid="8" name="CitaviDocumentProperty_15">
    <vt:lpwstr>Normal</vt:lpwstr>
  </property>
  <property fmtid="{D5CDD505-2E9C-101B-9397-08002B2CF9AE}" pid="9" name="CitaviDocumentProperty_16">
    <vt:lpwstr>Subtitle</vt:lpwstr>
  </property>
  <property fmtid="{D5CDD505-2E9C-101B-9397-08002B2CF9AE}" pid="10" name="CitaviDocumentProperty_17">
    <vt:lpwstr>Normal</vt:lpwstr>
  </property>
  <property fmtid="{D5CDD505-2E9C-101B-9397-08002B2CF9AE}" pid="11" name="CitaviDocumentProperty_25">
    <vt:lpwstr>True</vt:lpwstr>
  </property>
  <property fmtid="{D5CDD505-2E9C-101B-9397-08002B2CF9AE}" pid="12" name="CitaviDocumentProperty_26">
    <vt:lpwstr>References</vt:lpwstr>
  </property>
  <property fmtid="{D5CDD505-2E9C-101B-9397-08002B2CF9AE}" pid="13" name="CitaviDocumentProperty_27">
    <vt:lpwstr>False</vt:lpwstr>
  </property>
  <property fmtid="{D5CDD505-2E9C-101B-9397-08002B2CF9AE}" pid="14" name="CitaviDocumentProperty_28">
    <vt:lpwstr>False</vt:lpwstr>
  </property>
  <property fmtid="{D5CDD505-2E9C-101B-9397-08002B2CF9AE}" pid="15" name="CitaviDocumentProperty_6">
    <vt:lpwstr>False</vt:lpwstr>
  </property>
  <property fmtid="{D5CDD505-2E9C-101B-9397-08002B2CF9AE}" pid="16" name="CitaviDocumentProperty_7">
    <vt:lpwstr>Functional MRI</vt:lpwstr>
  </property>
  <property fmtid="{D5CDD505-2E9C-101B-9397-08002B2CF9AE}" pid="17" name="CitaviDocumentProperty_8">
    <vt:lpwstr>C:\Users\Jan Kasper\Desktop\PhD\Projekt 1 - JuSpace auf HD\Mein Paper\Citavi - Refs\Functional MRI\Functional MRI.ctv6</vt:lpwstr>
  </property>
  <property fmtid="{D5CDD505-2E9C-101B-9397-08002B2CF9AE}" pid="18" name="DocSecurity">
    <vt:r8>0</vt:r8>
  </property>
  <property fmtid="{D5CDD505-2E9C-101B-9397-08002B2CF9AE}" pid="19" name="HyperlinksChanged">
    <vt:bool>false</vt:bool>
  </property>
  <property fmtid="{D5CDD505-2E9C-101B-9397-08002B2CF9AE}" pid="20" name="LinksUpToDate">
    <vt:bool>false</vt:bool>
  </property>
  <property fmtid="{D5CDD505-2E9C-101B-9397-08002B2CF9AE}" pid="21" name="ScaleCrop">
    <vt:bool>false</vt:bool>
  </property>
  <property fmtid="{D5CDD505-2E9C-101B-9397-08002B2CF9AE}" pid="22" name="ShareDoc">
    <vt:bool>false</vt:bool>
  </property>
  <property fmtid="{D5CDD505-2E9C-101B-9397-08002B2CF9AE}" pid="23" name="ZOTERO_PREF_1">
    <vt:lpwstr>&lt;data data-version="3" zotero-version="6.0.18"&gt;&lt;session id="5ECByC5Z"/&gt;&lt;style id="http://www.zotero.org/styles/american-medical-association" hasBibliography="1" bibliographyStyleHasBeenSet="1"/&gt;&lt;prefs&gt;&lt;pref name="fieldType" value="Field"/&gt;&lt;/prefs&gt;&lt;/data&gt;</vt:lpwstr>
  </property>
</Properties>
</file>